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501" w:rsidRDefault="00954501" w:rsidP="00045E39">
      <w:pPr>
        <w:jc w:val="both"/>
        <w:rPr>
          <w:rFonts w:ascii="Arial" w:hAnsi="Arial" w:cs="Arial"/>
          <w:sz w:val="22"/>
          <w:szCs w:val="22"/>
        </w:rPr>
      </w:pPr>
    </w:p>
    <w:p w:rsidR="00783573" w:rsidRPr="00184601" w:rsidRDefault="00783573" w:rsidP="00045E39">
      <w:pPr>
        <w:jc w:val="both"/>
        <w:rPr>
          <w:rFonts w:ascii="Arial" w:hAnsi="Arial" w:cs="Arial"/>
          <w:b/>
          <w:sz w:val="22"/>
          <w:szCs w:val="22"/>
        </w:rPr>
      </w:pPr>
      <w:r w:rsidRPr="00184601">
        <w:rPr>
          <w:rFonts w:ascii="Arial" w:hAnsi="Arial" w:cs="Arial"/>
          <w:sz w:val="22"/>
          <w:szCs w:val="22"/>
        </w:rPr>
        <w:t xml:space="preserve">Señores </w:t>
      </w:r>
    </w:p>
    <w:p w:rsidR="00783573" w:rsidRPr="00184601" w:rsidRDefault="00783573" w:rsidP="00045E39">
      <w:pPr>
        <w:jc w:val="both"/>
        <w:rPr>
          <w:rFonts w:ascii="Arial" w:hAnsi="Arial" w:cs="Arial"/>
          <w:b/>
          <w:sz w:val="22"/>
          <w:szCs w:val="22"/>
        </w:rPr>
      </w:pPr>
      <w:r w:rsidRPr="00184601">
        <w:rPr>
          <w:rFonts w:ascii="Arial" w:hAnsi="Arial" w:cs="Arial"/>
          <w:b/>
          <w:sz w:val="22"/>
          <w:szCs w:val="22"/>
        </w:rPr>
        <w:t>COMITÉ DE CONCILIACION Y DEFENSA JUDICIAL</w:t>
      </w:r>
    </w:p>
    <w:p w:rsidR="00783573" w:rsidRPr="00184601" w:rsidRDefault="00783573" w:rsidP="00045E39">
      <w:pPr>
        <w:jc w:val="both"/>
        <w:rPr>
          <w:rFonts w:ascii="Arial" w:hAnsi="Arial" w:cs="Arial"/>
          <w:sz w:val="22"/>
          <w:szCs w:val="22"/>
        </w:rPr>
      </w:pPr>
      <w:proofErr w:type="spellStart"/>
      <w:r w:rsidRPr="00184601">
        <w:rPr>
          <w:rFonts w:ascii="Arial" w:hAnsi="Arial" w:cs="Arial"/>
          <w:sz w:val="22"/>
          <w:szCs w:val="22"/>
        </w:rPr>
        <w:t>Att</w:t>
      </w:r>
      <w:proofErr w:type="spellEnd"/>
      <w:r w:rsidRPr="00184601">
        <w:rPr>
          <w:rFonts w:ascii="Arial" w:hAnsi="Arial" w:cs="Arial"/>
          <w:sz w:val="22"/>
          <w:szCs w:val="22"/>
        </w:rPr>
        <w:t>. Dra. NORMA CECILIA CABRERA PEREZ</w:t>
      </w:r>
    </w:p>
    <w:p w:rsidR="00783573" w:rsidRPr="00184601" w:rsidRDefault="00783573" w:rsidP="00045E39">
      <w:pPr>
        <w:jc w:val="both"/>
        <w:rPr>
          <w:rFonts w:ascii="Arial" w:hAnsi="Arial" w:cs="Arial"/>
          <w:sz w:val="22"/>
          <w:szCs w:val="22"/>
        </w:rPr>
      </w:pPr>
      <w:r w:rsidRPr="00184601">
        <w:rPr>
          <w:rFonts w:ascii="Arial" w:hAnsi="Arial" w:cs="Arial"/>
          <w:sz w:val="22"/>
          <w:szCs w:val="22"/>
        </w:rPr>
        <w:t>Coordinadora Área Jurídica Departamento de Arauca.</w:t>
      </w:r>
    </w:p>
    <w:p w:rsidR="00783573" w:rsidRPr="00184601" w:rsidRDefault="00783573" w:rsidP="00045E39">
      <w:pPr>
        <w:jc w:val="both"/>
        <w:rPr>
          <w:rFonts w:ascii="Arial" w:hAnsi="Arial" w:cs="Arial"/>
          <w:sz w:val="22"/>
          <w:szCs w:val="22"/>
        </w:rPr>
      </w:pPr>
      <w:r w:rsidRPr="00184601">
        <w:rPr>
          <w:rFonts w:ascii="Arial" w:hAnsi="Arial" w:cs="Arial"/>
          <w:sz w:val="22"/>
          <w:szCs w:val="22"/>
        </w:rPr>
        <w:t>Arauca – Arauca.</w:t>
      </w:r>
    </w:p>
    <w:p w:rsidR="00783573" w:rsidRDefault="00783573" w:rsidP="00045E39">
      <w:pPr>
        <w:jc w:val="both"/>
        <w:rPr>
          <w:rFonts w:ascii="Arial" w:hAnsi="Arial" w:cs="Arial"/>
          <w:b/>
          <w:color w:val="000000"/>
          <w:szCs w:val="24"/>
          <w:lang w:val="es-ES_tradnl"/>
        </w:rPr>
      </w:pPr>
    </w:p>
    <w:p w:rsidR="00954501" w:rsidRDefault="00954501" w:rsidP="00045E39">
      <w:pPr>
        <w:jc w:val="both"/>
        <w:rPr>
          <w:rFonts w:ascii="Arial" w:hAnsi="Arial" w:cs="Arial"/>
          <w:b/>
          <w:color w:val="000000"/>
          <w:szCs w:val="24"/>
          <w:lang w:val="es-ES_tradnl"/>
        </w:rPr>
      </w:pPr>
    </w:p>
    <w:p w:rsidR="00954501" w:rsidRDefault="00954501" w:rsidP="00045E39">
      <w:pPr>
        <w:jc w:val="both"/>
        <w:rPr>
          <w:rFonts w:ascii="Arial" w:hAnsi="Arial" w:cs="Arial"/>
          <w:b/>
          <w:color w:val="000000"/>
          <w:szCs w:val="24"/>
          <w:lang w:val="es-ES_tradnl"/>
        </w:rPr>
      </w:pPr>
    </w:p>
    <w:p w:rsidR="00783573" w:rsidRPr="00184601" w:rsidRDefault="00783573" w:rsidP="002E6467">
      <w:pPr>
        <w:tabs>
          <w:tab w:val="left" w:pos="3402"/>
        </w:tabs>
        <w:ind w:left="708" w:firstLine="708"/>
        <w:jc w:val="both"/>
        <w:rPr>
          <w:rFonts w:ascii="Arial" w:hAnsi="Arial" w:cs="Arial"/>
          <w:color w:val="000000"/>
          <w:sz w:val="22"/>
          <w:szCs w:val="22"/>
          <w:lang w:val="es-ES_tradnl"/>
        </w:rPr>
      </w:pPr>
      <w:r w:rsidRPr="00184601">
        <w:rPr>
          <w:rFonts w:ascii="Arial" w:hAnsi="Arial" w:cs="Arial"/>
          <w:b/>
          <w:color w:val="000000"/>
          <w:sz w:val="22"/>
          <w:szCs w:val="22"/>
          <w:lang w:val="es-ES_tradnl"/>
        </w:rPr>
        <w:t>REFERENCIA</w:t>
      </w:r>
      <w:r w:rsidRPr="00184601">
        <w:rPr>
          <w:rFonts w:ascii="Arial" w:hAnsi="Arial" w:cs="Arial"/>
          <w:b/>
          <w:color w:val="000000"/>
          <w:sz w:val="22"/>
          <w:szCs w:val="22"/>
          <w:lang w:val="es-ES_tradnl"/>
        </w:rPr>
        <w:tab/>
        <w:t xml:space="preserve">: </w:t>
      </w:r>
      <w:r w:rsidRPr="00184601">
        <w:rPr>
          <w:rFonts w:ascii="Arial" w:hAnsi="Arial" w:cs="Arial"/>
          <w:color w:val="000000"/>
          <w:sz w:val="22"/>
          <w:szCs w:val="22"/>
          <w:lang w:val="es-ES_tradnl"/>
        </w:rPr>
        <w:t>CONCILIACIÓN</w:t>
      </w:r>
      <w:r w:rsidR="00EC5F91">
        <w:rPr>
          <w:rFonts w:ascii="Arial" w:hAnsi="Arial" w:cs="Arial"/>
          <w:color w:val="000000"/>
          <w:sz w:val="22"/>
          <w:szCs w:val="22"/>
          <w:lang w:val="es-ES_tradnl"/>
        </w:rPr>
        <w:t xml:space="preserve"> JUDICIAL </w:t>
      </w:r>
    </w:p>
    <w:p w:rsidR="00783573" w:rsidRPr="00184601" w:rsidRDefault="00783573" w:rsidP="002E6467">
      <w:pPr>
        <w:tabs>
          <w:tab w:val="left" w:pos="3402"/>
        </w:tabs>
        <w:ind w:left="708" w:firstLine="708"/>
        <w:jc w:val="both"/>
        <w:rPr>
          <w:rFonts w:ascii="Arial" w:hAnsi="Arial" w:cs="Arial"/>
          <w:color w:val="000000"/>
          <w:sz w:val="22"/>
          <w:szCs w:val="22"/>
          <w:lang w:val="es-ES_tradnl"/>
        </w:rPr>
      </w:pPr>
      <w:r w:rsidRPr="00184601">
        <w:rPr>
          <w:rFonts w:ascii="Arial" w:hAnsi="Arial" w:cs="Arial"/>
          <w:b/>
          <w:color w:val="000000"/>
          <w:sz w:val="22"/>
          <w:szCs w:val="22"/>
          <w:lang w:val="es-ES_tradnl"/>
        </w:rPr>
        <w:t>CONVOCANTE</w:t>
      </w:r>
      <w:r w:rsidRPr="00184601">
        <w:rPr>
          <w:rFonts w:ascii="Arial" w:hAnsi="Arial" w:cs="Arial"/>
          <w:b/>
          <w:color w:val="000000"/>
          <w:sz w:val="22"/>
          <w:szCs w:val="22"/>
          <w:lang w:val="es-ES_tradnl"/>
        </w:rPr>
        <w:tab/>
        <w:t xml:space="preserve">: </w:t>
      </w:r>
      <w:r w:rsidR="00EC5F91">
        <w:rPr>
          <w:rFonts w:ascii="Arial" w:hAnsi="Arial" w:cs="Arial"/>
          <w:color w:val="000000"/>
          <w:sz w:val="22"/>
          <w:szCs w:val="22"/>
          <w:lang w:val="es-ES_tradnl"/>
        </w:rPr>
        <w:t xml:space="preserve">GRACIELA NAVAS DURÁN </w:t>
      </w:r>
      <w:r w:rsidRPr="00184601">
        <w:rPr>
          <w:rFonts w:ascii="Arial" w:hAnsi="Arial" w:cs="Arial"/>
          <w:color w:val="000000"/>
          <w:sz w:val="22"/>
          <w:szCs w:val="22"/>
          <w:lang w:val="es-ES_tradnl"/>
        </w:rPr>
        <w:t xml:space="preserve">  </w:t>
      </w:r>
    </w:p>
    <w:p w:rsidR="00783573" w:rsidRPr="00184601" w:rsidRDefault="00783573" w:rsidP="002E6467">
      <w:pPr>
        <w:tabs>
          <w:tab w:val="left" w:pos="3402"/>
        </w:tabs>
        <w:ind w:left="708" w:firstLine="708"/>
        <w:jc w:val="both"/>
        <w:rPr>
          <w:rFonts w:ascii="Arial" w:hAnsi="Arial" w:cs="Arial"/>
          <w:color w:val="000000"/>
          <w:sz w:val="22"/>
          <w:szCs w:val="22"/>
          <w:lang w:val="es-ES_tradnl"/>
        </w:rPr>
      </w:pPr>
      <w:r w:rsidRPr="00184601">
        <w:rPr>
          <w:rFonts w:ascii="Arial" w:hAnsi="Arial" w:cs="Arial"/>
          <w:b/>
          <w:color w:val="000000"/>
          <w:sz w:val="22"/>
          <w:szCs w:val="22"/>
          <w:lang w:val="es-ES_tradnl"/>
        </w:rPr>
        <w:t>CONVOCADO</w:t>
      </w:r>
      <w:r w:rsidRPr="00184601">
        <w:rPr>
          <w:rFonts w:ascii="Arial" w:hAnsi="Arial" w:cs="Arial"/>
          <w:b/>
          <w:color w:val="000000"/>
          <w:sz w:val="22"/>
          <w:szCs w:val="22"/>
          <w:lang w:val="es-ES_tradnl"/>
        </w:rPr>
        <w:tab/>
        <w:t xml:space="preserve">: </w:t>
      </w:r>
      <w:r w:rsidRPr="00184601">
        <w:rPr>
          <w:rFonts w:ascii="Arial" w:hAnsi="Arial" w:cs="Arial"/>
          <w:color w:val="000000"/>
          <w:sz w:val="22"/>
          <w:szCs w:val="22"/>
          <w:lang w:val="es-ES_tradnl"/>
        </w:rPr>
        <w:t xml:space="preserve">DEPARTAMENTO DE ARAUCA </w:t>
      </w:r>
    </w:p>
    <w:p w:rsidR="00783573" w:rsidRPr="00184601" w:rsidRDefault="00783573" w:rsidP="002E6467">
      <w:pPr>
        <w:ind w:left="3544" w:hanging="2126"/>
        <w:jc w:val="both"/>
        <w:rPr>
          <w:rFonts w:ascii="Arial" w:hAnsi="Arial" w:cs="Arial"/>
          <w:color w:val="000000"/>
          <w:sz w:val="22"/>
          <w:szCs w:val="22"/>
          <w:lang w:val="es-ES_tradnl"/>
        </w:rPr>
      </w:pPr>
      <w:r w:rsidRPr="00184601">
        <w:rPr>
          <w:rFonts w:ascii="Arial" w:hAnsi="Arial" w:cs="Arial"/>
          <w:b/>
          <w:color w:val="000000"/>
          <w:sz w:val="22"/>
          <w:szCs w:val="22"/>
          <w:lang w:val="es-ES_tradnl"/>
        </w:rPr>
        <w:t>DESPACHO</w:t>
      </w:r>
      <w:r w:rsidR="002E6467">
        <w:rPr>
          <w:rFonts w:ascii="Arial" w:hAnsi="Arial" w:cs="Arial"/>
          <w:b/>
          <w:color w:val="000000"/>
          <w:sz w:val="22"/>
          <w:szCs w:val="22"/>
          <w:lang w:val="es-ES_tradnl"/>
        </w:rPr>
        <w:t xml:space="preserve">          </w:t>
      </w:r>
      <w:r w:rsidR="00EC5F91">
        <w:rPr>
          <w:rFonts w:ascii="Arial" w:hAnsi="Arial" w:cs="Arial"/>
          <w:b/>
          <w:color w:val="000000"/>
          <w:sz w:val="22"/>
          <w:szCs w:val="22"/>
          <w:lang w:val="es-ES_tradnl"/>
        </w:rPr>
        <w:t xml:space="preserve"> </w:t>
      </w:r>
      <w:r w:rsidRPr="00184601">
        <w:rPr>
          <w:rFonts w:ascii="Arial" w:hAnsi="Arial" w:cs="Arial"/>
          <w:b/>
          <w:color w:val="000000"/>
          <w:sz w:val="22"/>
          <w:szCs w:val="22"/>
          <w:lang w:val="es-ES_tradnl"/>
        </w:rPr>
        <w:t xml:space="preserve">: </w:t>
      </w:r>
      <w:r w:rsidR="00EC5F91">
        <w:rPr>
          <w:rFonts w:ascii="Arial" w:hAnsi="Arial" w:cs="Arial"/>
          <w:color w:val="000000"/>
          <w:sz w:val="22"/>
          <w:szCs w:val="22"/>
          <w:lang w:val="es-ES_tradnl"/>
        </w:rPr>
        <w:t xml:space="preserve">TRIBUNAL ADMINISTRATIVO DE ARAUCA </w:t>
      </w:r>
    </w:p>
    <w:p w:rsidR="00783573" w:rsidRPr="00184601" w:rsidRDefault="002E6467" w:rsidP="00045E39">
      <w:pPr>
        <w:tabs>
          <w:tab w:val="left" w:pos="3544"/>
        </w:tabs>
        <w:ind w:left="3686" w:hanging="2270"/>
        <w:jc w:val="both"/>
        <w:rPr>
          <w:rFonts w:ascii="Arial" w:hAnsi="Arial" w:cs="Arial"/>
          <w:sz w:val="22"/>
          <w:szCs w:val="22"/>
        </w:rPr>
      </w:pPr>
      <w:r w:rsidRPr="002E6467">
        <w:rPr>
          <w:rFonts w:ascii="Arial" w:hAnsi="Arial" w:cs="Arial"/>
          <w:b/>
          <w:sz w:val="22"/>
          <w:szCs w:val="22"/>
        </w:rPr>
        <w:t>ASUNTO</w:t>
      </w:r>
      <w:r w:rsidR="006A332E" w:rsidRPr="00184601">
        <w:rPr>
          <w:rFonts w:ascii="Arial" w:hAnsi="Arial" w:cs="Arial"/>
          <w:sz w:val="22"/>
          <w:szCs w:val="22"/>
        </w:rPr>
        <w:t xml:space="preserve">                </w:t>
      </w:r>
      <w:r w:rsidR="00783573" w:rsidRPr="00EC5F91">
        <w:rPr>
          <w:rFonts w:ascii="Arial" w:hAnsi="Arial" w:cs="Arial"/>
          <w:b/>
          <w:sz w:val="22"/>
          <w:szCs w:val="22"/>
        </w:rPr>
        <w:t>:</w:t>
      </w:r>
      <w:r w:rsidR="00783573" w:rsidRPr="00184601">
        <w:rPr>
          <w:rFonts w:ascii="Arial" w:hAnsi="Arial" w:cs="Arial"/>
          <w:b/>
          <w:sz w:val="22"/>
          <w:szCs w:val="22"/>
        </w:rPr>
        <w:t xml:space="preserve"> </w:t>
      </w:r>
      <w:r w:rsidR="006A332E" w:rsidRPr="00184601">
        <w:rPr>
          <w:rFonts w:ascii="Arial" w:hAnsi="Arial" w:cs="Arial"/>
          <w:sz w:val="22"/>
          <w:szCs w:val="22"/>
        </w:rPr>
        <w:t xml:space="preserve">CONCEPTO JURÍDICO </w:t>
      </w:r>
    </w:p>
    <w:p w:rsidR="006A332E" w:rsidRPr="00184601" w:rsidRDefault="006A332E" w:rsidP="00045E39">
      <w:pPr>
        <w:jc w:val="both"/>
        <w:rPr>
          <w:rFonts w:ascii="Arial" w:hAnsi="Arial" w:cs="Arial"/>
          <w:sz w:val="23"/>
          <w:szCs w:val="23"/>
        </w:rPr>
      </w:pPr>
    </w:p>
    <w:p w:rsidR="00954501" w:rsidRDefault="00954501" w:rsidP="00045E39">
      <w:pPr>
        <w:spacing w:line="276" w:lineRule="auto"/>
        <w:jc w:val="both"/>
        <w:rPr>
          <w:rFonts w:ascii="Arial" w:hAnsi="Arial" w:cs="Arial"/>
          <w:sz w:val="22"/>
          <w:szCs w:val="22"/>
        </w:rPr>
      </w:pPr>
    </w:p>
    <w:p w:rsidR="00783573" w:rsidRPr="00184601" w:rsidRDefault="00783573" w:rsidP="00045E39">
      <w:pPr>
        <w:spacing w:line="276" w:lineRule="auto"/>
        <w:jc w:val="both"/>
        <w:rPr>
          <w:rFonts w:ascii="Arial" w:hAnsi="Arial" w:cs="Arial"/>
          <w:sz w:val="22"/>
          <w:szCs w:val="22"/>
        </w:rPr>
      </w:pPr>
      <w:r w:rsidRPr="00184601">
        <w:rPr>
          <w:rFonts w:ascii="Arial" w:hAnsi="Arial" w:cs="Arial"/>
          <w:sz w:val="22"/>
          <w:szCs w:val="22"/>
        </w:rPr>
        <w:t>Respetados señores</w:t>
      </w:r>
      <w:r w:rsidRPr="00184601">
        <w:rPr>
          <w:rFonts w:ascii="Arial" w:hAnsi="Arial" w:cs="Arial"/>
          <w:b/>
          <w:sz w:val="22"/>
          <w:szCs w:val="22"/>
        </w:rPr>
        <w:t>:</w:t>
      </w:r>
    </w:p>
    <w:p w:rsidR="006A332E" w:rsidRPr="00184601" w:rsidRDefault="006A332E" w:rsidP="00045E39">
      <w:pPr>
        <w:spacing w:line="276" w:lineRule="auto"/>
        <w:jc w:val="both"/>
        <w:rPr>
          <w:rFonts w:ascii="Arial" w:hAnsi="Arial" w:cs="Arial"/>
          <w:sz w:val="22"/>
          <w:szCs w:val="22"/>
        </w:rPr>
      </w:pPr>
    </w:p>
    <w:p w:rsidR="00EC5F91" w:rsidRDefault="00783573" w:rsidP="00045E39">
      <w:pPr>
        <w:spacing w:line="276" w:lineRule="auto"/>
        <w:jc w:val="both"/>
        <w:rPr>
          <w:rFonts w:ascii="Arial" w:hAnsi="Arial" w:cs="Arial"/>
          <w:sz w:val="22"/>
          <w:szCs w:val="22"/>
        </w:rPr>
      </w:pPr>
      <w:r w:rsidRPr="00184601">
        <w:rPr>
          <w:rFonts w:ascii="Arial" w:hAnsi="Arial" w:cs="Arial"/>
          <w:sz w:val="22"/>
          <w:szCs w:val="22"/>
        </w:rPr>
        <w:t xml:space="preserve">Con el fin de dar cumplimiento al contrato de prestación de servicios No. </w:t>
      </w:r>
      <w:r w:rsidR="006A332E" w:rsidRPr="00184601">
        <w:rPr>
          <w:rFonts w:ascii="Arial" w:hAnsi="Arial" w:cs="Arial"/>
          <w:sz w:val="22"/>
          <w:szCs w:val="22"/>
        </w:rPr>
        <w:t xml:space="preserve">035 </w:t>
      </w:r>
      <w:r w:rsidRPr="00184601">
        <w:rPr>
          <w:rFonts w:ascii="Arial" w:hAnsi="Arial" w:cs="Arial"/>
          <w:sz w:val="22"/>
          <w:szCs w:val="22"/>
        </w:rPr>
        <w:t>de 201</w:t>
      </w:r>
      <w:r w:rsidR="006A332E" w:rsidRPr="00184601">
        <w:rPr>
          <w:rFonts w:ascii="Arial" w:hAnsi="Arial" w:cs="Arial"/>
          <w:sz w:val="22"/>
          <w:szCs w:val="22"/>
        </w:rPr>
        <w:t>8</w:t>
      </w:r>
      <w:r w:rsidRPr="00184601">
        <w:rPr>
          <w:rFonts w:ascii="Arial" w:hAnsi="Arial" w:cs="Arial"/>
          <w:sz w:val="22"/>
          <w:szCs w:val="22"/>
        </w:rPr>
        <w:t xml:space="preserve">, por medio del presente emito concepto jurídico, para que sea tenido en cuenta por el comité de conciliación del Departamento de Arauca al momento de decidir, acerca de la conveniencia de conciliar las pretensiones de la parte convocante tendientes a que se declare la nulidad </w:t>
      </w:r>
      <w:r w:rsidR="00EC5F91">
        <w:rPr>
          <w:rFonts w:ascii="Arial" w:hAnsi="Arial" w:cs="Arial"/>
          <w:sz w:val="22"/>
          <w:szCs w:val="22"/>
        </w:rPr>
        <w:t xml:space="preserve">de la adenda No. </w:t>
      </w:r>
      <w:r w:rsidR="007B23FF">
        <w:rPr>
          <w:rFonts w:ascii="Arial" w:hAnsi="Arial" w:cs="Arial"/>
          <w:sz w:val="22"/>
          <w:szCs w:val="22"/>
        </w:rPr>
        <w:t>1 d</w:t>
      </w:r>
      <w:r w:rsidR="00EC5F91">
        <w:rPr>
          <w:rFonts w:ascii="Arial" w:hAnsi="Arial" w:cs="Arial"/>
          <w:sz w:val="22"/>
          <w:szCs w:val="22"/>
        </w:rPr>
        <w:t>el 15 de noviembre de 2017, publicado en el SECOP el 20 de noviembre de 2017 a las 6:18 p.m., expedido y firmado por el Gerente Técnico de Contratación de la Gobernaci</w:t>
      </w:r>
      <w:r w:rsidR="001E69F1">
        <w:rPr>
          <w:rFonts w:ascii="Arial" w:hAnsi="Arial" w:cs="Arial"/>
          <w:sz w:val="22"/>
          <w:szCs w:val="22"/>
        </w:rPr>
        <w:t>ón de Arauca, mediante el cual modifica el cronograma del proceso y una unidad de medida de un ítem dentro del proceso licitatorio LP-08-03-2017</w:t>
      </w:r>
      <w:r w:rsidR="007B23FF">
        <w:rPr>
          <w:rFonts w:ascii="Arial" w:hAnsi="Arial" w:cs="Arial"/>
          <w:sz w:val="22"/>
          <w:szCs w:val="22"/>
        </w:rPr>
        <w:t xml:space="preserve">; de igual que se declare nulo el pliego de condiciones definitivo publicado en el SECOP el 14 de noviembre de 2017, que se declare nulo el proceso licitatorio LP-08-03-2017. </w:t>
      </w:r>
    </w:p>
    <w:p w:rsidR="00EC5F91" w:rsidRDefault="00EC5F91" w:rsidP="00045E39">
      <w:pPr>
        <w:spacing w:line="276" w:lineRule="auto"/>
        <w:jc w:val="both"/>
        <w:rPr>
          <w:rFonts w:ascii="Arial" w:hAnsi="Arial" w:cs="Arial"/>
          <w:sz w:val="22"/>
          <w:szCs w:val="22"/>
        </w:rPr>
      </w:pPr>
    </w:p>
    <w:p w:rsidR="00783573" w:rsidRPr="00184601" w:rsidRDefault="00783573" w:rsidP="00045E39">
      <w:pPr>
        <w:spacing w:line="276" w:lineRule="auto"/>
        <w:jc w:val="both"/>
        <w:rPr>
          <w:rFonts w:ascii="Arial" w:hAnsi="Arial" w:cs="Arial"/>
          <w:sz w:val="22"/>
          <w:szCs w:val="22"/>
        </w:rPr>
      </w:pPr>
      <w:r w:rsidRPr="00184601">
        <w:rPr>
          <w:rFonts w:ascii="Arial" w:hAnsi="Arial" w:cs="Arial"/>
          <w:sz w:val="22"/>
          <w:szCs w:val="22"/>
        </w:rPr>
        <w:t>La cuantía</w:t>
      </w:r>
      <w:r w:rsidR="00ED5FEF">
        <w:rPr>
          <w:rFonts w:ascii="Arial" w:hAnsi="Arial" w:cs="Arial"/>
          <w:sz w:val="22"/>
          <w:szCs w:val="22"/>
        </w:rPr>
        <w:t xml:space="preserve">, no se estimó. </w:t>
      </w:r>
    </w:p>
    <w:p w:rsidR="00783573" w:rsidRPr="00184601" w:rsidRDefault="00783573" w:rsidP="00045E39">
      <w:pPr>
        <w:jc w:val="both"/>
        <w:rPr>
          <w:rFonts w:ascii="Arial" w:hAnsi="Arial" w:cs="Arial"/>
          <w:sz w:val="24"/>
          <w:szCs w:val="24"/>
        </w:rPr>
      </w:pPr>
    </w:p>
    <w:p w:rsidR="00783573" w:rsidRPr="00184601" w:rsidRDefault="00783573" w:rsidP="00045E39">
      <w:pPr>
        <w:jc w:val="both"/>
        <w:rPr>
          <w:rFonts w:ascii="Arial" w:hAnsi="Arial" w:cs="Arial"/>
          <w:b/>
          <w:sz w:val="22"/>
          <w:szCs w:val="22"/>
        </w:rPr>
      </w:pPr>
      <w:r w:rsidRPr="00184601">
        <w:rPr>
          <w:rFonts w:ascii="Arial" w:hAnsi="Arial" w:cs="Arial"/>
          <w:b/>
          <w:sz w:val="22"/>
          <w:szCs w:val="22"/>
        </w:rPr>
        <w:t>I. LOS HECHOS</w:t>
      </w:r>
    </w:p>
    <w:p w:rsidR="00783573" w:rsidRPr="00184601" w:rsidRDefault="00783573" w:rsidP="00045E39">
      <w:pPr>
        <w:jc w:val="both"/>
        <w:rPr>
          <w:rFonts w:ascii="Arial" w:hAnsi="Arial" w:cs="Arial"/>
          <w:szCs w:val="24"/>
        </w:rPr>
      </w:pPr>
    </w:p>
    <w:p w:rsidR="00312A47" w:rsidRDefault="00312A47" w:rsidP="00ED5FEF">
      <w:pPr>
        <w:pStyle w:val="Prrafodelista"/>
        <w:numPr>
          <w:ilvl w:val="0"/>
          <w:numId w:val="4"/>
        </w:numPr>
        <w:ind w:left="284" w:hanging="284"/>
        <w:jc w:val="both"/>
        <w:rPr>
          <w:rFonts w:ascii="Arial" w:hAnsi="Arial" w:cs="Arial"/>
          <w:szCs w:val="24"/>
        </w:rPr>
      </w:pPr>
      <w:r>
        <w:rPr>
          <w:rFonts w:ascii="Arial" w:hAnsi="Arial" w:cs="Arial"/>
          <w:szCs w:val="24"/>
        </w:rPr>
        <w:t>Expone la demandante que l</w:t>
      </w:r>
      <w:r w:rsidR="00973F0E" w:rsidRPr="00184601">
        <w:rPr>
          <w:rFonts w:ascii="Arial" w:hAnsi="Arial" w:cs="Arial"/>
          <w:szCs w:val="24"/>
        </w:rPr>
        <w:t xml:space="preserve">a </w:t>
      </w:r>
      <w:r w:rsidR="00ED5FEF">
        <w:rPr>
          <w:rFonts w:ascii="Arial" w:hAnsi="Arial" w:cs="Arial"/>
          <w:szCs w:val="24"/>
        </w:rPr>
        <w:t>adenda No. 1 del 15 de noviembre de 2017, se publicó en el SECOP  el 20 de noviembre de 2017 a las 6:18 p.m., 14 horas y 12 minutos antes del vencimiento del cierre para entrega de las propuestas</w:t>
      </w:r>
      <w:r>
        <w:rPr>
          <w:rFonts w:ascii="Arial" w:hAnsi="Arial" w:cs="Arial"/>
          <w:szCs w:val="24"/>
        </w:rPr>
        <w:t>, que le Gerente de contratación no tenía competencia para adoptar decisiones relativas a la contratación y modificar los términos del proceso licitatorio.</w:t>
      </w:r>
    </w:p>
    <w:p w:rsidR="00312A47" w:rsidRPr="00312A47" w:rsidRDefault="00312A47" w:rsidP="00312A47">
      <w:pPr>
        <w:jc w:val="both"/>
        <w:rPr>
          <w:rFonts w:ascii="Arial" w:hAnsi="Arial" w:cs="Arial"/>
          <w:szCs w:val="24"/>
        </w:rPr>
      </w:pPr>
    </w:p>
    <w:p w:rsidR="005C0616" w:rsidRPr="00184601" w:rsidRDefault="00ED5FEF" w:rsidP="00ED5FEF">
      <w:pPr>
        <w:pStyle w:val="Prrafodelista"/>
        <w:numPr>
          <w:ilvl w:val="0"/>
          <w:numId w:val="4"/>
        </w:numPr>
        <w:ind w:left="284" w:hanging="284"/>
        <w:jc w:val="both"/>
        <w:rPr>
          <w:rFonts w:ascii="Arial" w:hAnsi="Arial" w:cs="Arial"/>
          <w:szCs w:val="24"/>
        </w:rPr>
      </w:pPr>
      <w:r>
        <w:rPr>
          <w:rFonts w:ascii="Arial" w:hAnsi="Arial" w:cs="Arial"/>
          <w:szCs w:val="24"/>
        </w:rPr>
        <w:t xml:space="preserve"> </w:t>
      </w:r>
      <w:r w:rsidR="00312A47">
        <w:rPr>
          <w:rFonts w:ascii="Arial" w:hAnsi="Arial" w:cs="Arial"/>
          <w:szCs w:val="24"/>
        </w:rPr>
        <w:t>Que la publicación de dicha adenda no se hizo con los tres (3) días de anticipación de vencer el plazo para presentar ofertas, contraviniendo normas y preceptos legales.</w:t>
      </w:r>
    </w:p>
    <w:p w:rsidR="00357198" w:rsidRPr="00184601" w:rsidRDefault="00357198" w:rsidP="00045E39">
      <w:pPr>
        <w:pStyle w:val="Prrafodelista"/>
        <w:jc w:val="both"/>
        <w:rPr>
          <w:rFonts w:ascii="Arial" w:hAnsi="Arial" w:cs="Arial"/>
          <w:szCs w:val="24"/>
        </w:rPr>
      </w:pPr>
    </w:p>
    <w:p w:rsidR="00783573" w:rsidRPr="00184601" w:rsidRDefault="00783573" w:rsidP="00045E39">
      <w:pPr>
        <w:ind w:right="51"/>
        <w:jc w:val="both"/>
        <w:rPr>
          <w:rFonts w:ascii="Arial" w:hAnsi="Arial" w:cs="Arial"/>
          <w:b/>
          <w:color w:val="FF0000"/>
          <w:szCs w:val="24"/>
        </w:rPr>
      </w:pPr>
    </w:p>
    <w:p w:rsidR="00783573" w:rsidRPr="00184601" w:rsidRDefault="00CC0719" w:rsidP="00045E39">
      <w:pPr>
        <w:ind w:right="51"/>
        <w:jc w:val="both"/>
        <w:rPr>
          <w:rFonts w:ascii="Arial" w:hAnsi="Arial" w:cs="Arial"/>
          <w:b/>
          <w:sz w:val="22"/>
          <w:szCs w:val="22"/>
        </w:rPr>
      </w:pPr>
      <w:r w:rsidRPr="00184601">
        <w:rPr>
          <w:rFonts w:ascii="Arial" w:hAnsi="Arial" w:cs="Arial"/>
          <w:b/>
          <w:sz w:val="22"/>
          <w:szCs w:val="22"/>
        </w:rPr>
        <w:lastRenderedPageBreak/>
        <w:t>II. EL CONCEPTO DE LA VIOLACIÓN</w:t>
      </w:r>
    </w:p>
    <w:p w:rsidR="00954501" w:rsidRDefault="00954501" w:rsidP="00312A47">
      <w:pPr>
        <w:spacing w:line="276" w:lineRule="auto"/>
        <w:ind w:right="51"/>
        <w:jc w:val="both"/>
        <w:rPr>
          <w:rFonts w:ascii="Arial" w:hAnsi="Arial" w:cs="Arial"/>
          <w:sz w:val="22"/>
          <w:szCs w:val="22"/>
        </w:rPr>
      </w:pPr>
    </w:p>
    <w:p w:rsidR="00312A47" w:rsidRDefault="006C5432" w:rsidP="00312A47">
      <w:pPr>
        <w:spacing w:line="276" w:lineRule="auto"/>
        <w:ind w:right="51"/>
        <w:jc w:val="both"/>
        <w:rPr>
          <w:rFonts w:ascii="Arial" w:hAnsi="Arial" w:cs="Arial"/>
          <w:sz w:val="22"/>
          <w:szCs w:val="22"/>
        </w:rPr>
      </w:pPr>
      <w:r w:rsidRPr="00184601">
        <w:rPr>
          <w:rFonts w:ascii="Arial" w:hAnsi="Arial" w:cs="Arial"/>
          <w:sz w:val="22"/>
          <w:szCs w:val="22"/>
        </w:rPr>
        <w:t xml:space="preserve">Solicita </w:t>
      </w:r>
      <w:r w:rsidR="00377677" w:rsidRPr="00184601">
        <w:rPr>
          <w:rFonts w:ascii="Arial" w:hAnsi="Arial" w:cs="Arial"/>
          <w:sz w:val="22"/>
          <w:szCs w:val="22"/>
        </w:rPr>
        <w:t xml:space="preserve">la </w:t>
      </w:r>
      <w:r w:rsidR="00312A47">
        <w:rPr>
          <w:rFonts w:ascii="Arial" w:hAnsi="Arial" w:cs="Arial"/>
          <w:sz w:val="22"/>
          <w:szCs w:val="22"/>
        </w:rPr>
        <w:t xml:space="preserve">demandante que </w:t>
      </w:r>
      <w:r w:rsidR="00312A47" w:rsidRPr="00184601">
        <w:rPr>
          <w:rFonts w:ascii="Arial" w:hAnsi="Arial" w:cs="Arial"/>
          <w:sz w:val="22"/>
          <w:szCs w:val="22"/>
        </w:rPr>
        <w:t xml:space="preserve">declare la nulidad </w:t>
      </w:r>
      <w:r w:rsidR="00312A47">
        <w:rPr>
          <w:rFonts w:ascii="Arial" w:hAnsi="Arial" w:cs="Arial"/>
          <w:sz w:val="22"/>
          <w:szCs w:val="22"/>
        </w:rPr>
        <w:t>de la adenda No. 1 del 15 de noviembre de 2017, publicado en el SECOP el 20 de noviembre de 2017 a las 6:18 p.m., expedido y firmado por el Gerente Técnico de Contratación de la Gobernación de Arauca, mediante el cual modifica el cronograma del proceso y una unidad de medida de un ítem dentro del proceso licitatorio LP-08-03-2017; de igual que se declare nulo el pliego de condiciones definitivo publicado en el SECOP el 14 de noviembre de 2017, que se declare nulo el proceso licitatorio LP-08-03-2017.</w:t>
      </w:r>
    </w:p>
    <w:p w:rsidR="006C5432" w:rsidRPr="00184601" w:rsidRDefault="006C5432" w:rsidP="00045E39">
      <w:pPr>
        <w:ind w:right="51"/>
        <w:jc w:val="both"/>
        <w:rPr>
          <w:rFonts w:ascii="Arial" w:hAnsi="Arial" w:cs="Arial"/>
          <w:sz w:val="22"/>
          <w:szCs w:val="22"/>
        </w:rPr>
      </w:pPr>
    </w:p>
    <w:p w:rsidR="00783573" w:rsidRPr="00184601" w:rsidRDefault="00783573" w:rsidP="00045E39">
      <w:pPr>
        <w:tabs>
          <w:tab w:val="left" w:pos="6946"/>
        </w:tabs>
        <w:jc w:val="both"/>
        <w:rPr>
          <w:rFonts w:ascii="Arial" w:hAnsi="Arial" w:cs="Arial"/>
          <w:sz w:val="22"/>
          <w:szCs w:val="22"/>
        </w:rPr>
      </w:pPr>
      <w:r w:rsidRPr="00184601">
        <w:rPr>
          <w:rFonts w:ascii="Arial" w:hAnsi="Arial" w:cs="Arial"/>
          <w:sz w:val="22"/>
          <w:szCs w:val="22"/>
        </w:rPr>
        <w:t xml:space="preserve">En consideración a lo anterior se recomienda </w:t>
      </w:r>
      <w:r w:rsidRPr="00184601">
        <w:rPr>
          <w:rFonts w:ascii="Arial" w:hAnsi="Arial" w:cs="Arial"/>
          <w:b/>
          <w:sz w:val="22"/>
          <w:szCs w:val="22"/>
        </w:rPr>
        <w:t>NO CONCILIAR</w:t>
      </w:r>
      <w:r w:rsidRPr="00184601">
        <w:rPr>
          <w:rFonts w:ascii="Arial" w:hAnsi="Arial" w:cs="Arial"/>
          <w:sz w:val="22"/>
          <w:szCs w:val="22"/>
        </w:rPr>
        <w:t xml:space="preserve"> las pretensiones de la demandante, por los siguientes argumentos jurídicos:</w:t>
      </w:r>
    </w:p>
    <w:p w:rsidR="005702F5" w:rsidRDefault="005702F5" w:rsidP="00045E39">
      <w:pPr>
        <w:tabs>
          <w:tab w:val="left" w:pos="6946"/>
        </w:tabs>
        <w:jc w:val="both"/>
        <w:rPr>
          <w:rFonts w:ascii="Arial" w:hAnsi="Arial" w:cs="Arial"/>
          <w:b/>
          <w:sz w:val="22"/>
          <w:szCs w:val="22"/>
        </w:rPr>
      </w:pPr>
    </w:p>
    <w:p w:rsidR="00A67154" w:rsidRPr="00184601" w:rsidRDefault="00A67154" w:rsidP="00045E39">
      <w:pPr>
        <w:tabs>
          <w:tab w:val="left" w:pos="6946"/>
        </w:tabs>
        <w:jc w:val="both"/>
        <w:rPr>
          <w:rFonts w:ascii="Arial" w:hAnsi="Arial" w:cs="Arial"/>
          <w:b/>
          <w:sz w:val="22"/>
          <w:szCs w:val="22"/>
        </w:rPr>
      </w:pPr>
      <w:r w:rsidRPr="00184601">
        <w:rPr>
          <w:rFonts w:ascii="Arial" w:hAnsi="Arial" w:cs="Arial"/>
          <w:b/>
          <w:sz w:val="22"/>
          <w:szCs w:val="22"/>
        </w:rPr>
        <w:t>DE LA DECLARATORIA DE NULIDAD:</w:t>
      </w:r>
    </w:p>
    <w:p w:rsidR="00A67154" w:rsidRPr="00184601" w:rsidRDefault="00A67154" w:rsidP="00045E39">
      <w:pPr>
        <w:tabs>
          <w:tab w:val="left" w:pos="6946"/>
        </w:tabs>
        <w:jc w:val="both"/>
        <w:rPr>
          <w:rFonts w:ascii="Arial" w:hAnsi="Arial" w:cs="Arial"/>
          <w:sz w:val="22"/>
          <w:szCs w:val="22"/>
        </w:rPr>
      </w:pPr>
    </w:p>
    <w:p w:rsidR="00312A47" w:rsidRPr="00312A47" w:rsidRDefault="00312A47" w:rsidP="00312A47">
      <w:pPr>
        <w:pStyle w:val="Textoindependiente"/>
        <w:spacing w:line="276" w:lineRule="auto"/>
        <w:rPr>
          <w:rFonts w:ascii="Arial" w:hAnsi="Arial" w:cs="Arial"/>
          <w:color w:val="000000"/>
          <w:sz w:val="22"/>
          <w:szCs w:val="22"/>
          <w:shd w:val="clear" w:color="auto" w:fill="FFFFFF"/>
        </w:rPr>
      </w:pPr>
      <w:r w:rsidRPr="00312A47">
        <w:rPr>
          <w:rFonts w:ascii="Arial" w:hAnsi="Arial" w:cs="Arial"/>
          <w:color w:val="000000"/>
          <w:sz w:val="22"/>
          <w:szCs w:val="22"/>
          <w:shd w:val="clear" w:color="auto" w:fill="FFFFFF"/>
        </w:rPr>
        <w:t>La acción de nulidad procede en contra de actos de carácter general, como contra actos de carácter particular en los casos establecidos en el artículo 137 del código de procedimiento administrativo y de lo contencioso administrativo.</w:t>
      </w:r>
    </w:p>
    <w:p w:rsidR="00312A47" w:rsidRPr="00312A47" w:rsidRDefault="00312A47" w:rsidP="00312A47">
      <w:pPr>
        <w:pStyle w:val="Textoindependiente"/>
        <w:spacing w:line="276" w:lineRule="auto"/>
        <w:rPr>
          <w:rFonts w:ascii="Arial" w:hAnsi="Arial" w:cs="Arial"/>
          <w:color w:val="000000"/>
          <w:sz w:val="22"/>
          <w:szCs w:val="22"/>
          <w:shd w:val="clear" w:color="auto" w:fill="FFFFFF"/>
        </w:rPr>
      </w:pPr>
    </w:p>
    <w:p w:rsidR="00312A47" w:rsidRPr="00312A47" w:rsidRDefault="00312A47" w:rsidP="00312A47">
      <w:pPr>
        <w:spacing w:line="276" w:lineRule="auto"/>
        <w:jc w:val="both"/>
        <w:rPr>
          <w:rFonts w:ascii="Arial" w:hAnsi="Arial" w:cs="Arial"/>
          <w:color w:val="000000"/>
          <w:sz w:val="22"/>
          <w:szCs w:val="22"/>
          <w:lang w:val="es-CO" w:eastAsia="es-CO"/>
        </w:rPr>
      </w:pPr>
      <w:r w:rsidRPr="00312A47">
        <w:rPr>
          <w:rFonts w:ascii="Arial" w:hAnsi="Arial" w:cs="Arial"/>
          <w:color w:val="000000"/>
          <w:sz w:val="22"/>
          <w:szCs w:val="22"/>
          <w:lang w:val="es-CO" w:eastAsia="es-CO"/>
        </w:rPr>
        <w:t>Se podrá demandar a través de la acción de nulidad un acto administrativo cuando este haya sido expedido bajo cualquiera de las siguientes circunstancias:</w:t>
      </w:r>
    </w:p>
    <w:p w:rsidR="00312A47" w:rsidRPr="00312A47" w:rsidRDefault="00312A47" w:rsidP="00312A47">
      <w:pPr>
        <w:spacing w:line="276" w:lineRule="auto"/>
        <w:jc w:val="both"/>
        <w:rPr>
          <w:rFonts w:ascii="Arial" w:hAnsi="Arial" w:cs="Arial"/>
          <w:color w:val="000000"/>
          <w:sz w:val="22"/>
          <w:szCs w:val="22"/>
          <w:lang w:val="es-CO" w:eastAsia="es-CO"/>
        </w:rPr>
      </w:pPr>
    </w:p>
    <w:p w:rsidR="00312A47" w:rsidRPr="00312A47" w:rsidRDefault="00312A47" w:rsidP="00312A47">
      <w:pPr>
        <w:numPr>
          <w:ilvl w:val="0"/>
          <w:numId w:val="5"/>
        </w:numPr>
        <w:spacing w:before="45" w:after="45" w:line="276" w:lineRule="auto"/>
        <w:jc w:val="both"/>
        <w:rPr>
          <w:rFonts w:ascii="Arial" w:hAnsi="Arial" w:cs="Arial"/>
          <w:i/>
          <w:color w:val="000000"/>
          <w:lang w:val="es-CO" w:eastAsia="es-CO"/>
        </w:rPr>
      </w:pPr>
      <w:r w:rsidRPr="00312A47">
        <w:rPr>
          <w:rFonts w:ascii="Arial" w:hAnsi="Arial" w:cs="Arial"/>
          <w:i/>
          <w:color w:val="000000"/>
          <w:lang w:val="es-CO" w:eastAsia="es-CO"/>
        </w:rPr>
        <w:t>Cuando quebranten las normas en las que deberían fundarse, es decir, que no exista una concordancia entre la norma base del acto y el contenido del mismo.</w:t>
      </w:r>
    </w:p>
    <w:p w:rsidR="00312A47" w:rsidRPr="00312A47" w:rsidRDefault="00312A47" w:rsidP="00312A47">
      <w:pPr>
        <w:numPr>
          <w:ilvl w:val="0"/>
          <w:numId w:val="5"/>
        </w:numPr>
        <w:spacing w:before="45" w:after="45" w:line="276" w:lineRule="auto"/>
        <w:jc w:val="both"/>
        <w:rPr>
          <w:rFonts w:ascii="Arial" w:hAnsi="Arial" w:cs="Arial"/>
          <w:i/>
          <w:color w:val="000000"/>
          <w:lang w:val="es-CO" w:eastAsia="es-CO"/>
        </w:rPr>
      </w:pPr>
      <w:r w:rsidRPr="00312A47">
        <w:rPr>
          <w:rFonts w:ascii="Arial" w:hAnsi="Arial" w:cs="Arial"/>
          <w:i/>
          <w:color w:val="000000"/>
          <w:lang w:val="es-CO" w:eastAsia="es-CO"/>
        </w:rPr>
        <w:t>Cuando sean expedidos sin competencia, el órgano que los profirió no era el competente para expedirlo.</w:t>
      </w:r>
    </w:p>
    <w:p w:rsidR="00312A47" w:rsidRPr="00312A47" w:rsidRDefault="00312A47" w:rsidP="00312A47">
      <w:pPr>
        <w:numPr>
          <w:ilvl w:val="0"/>
          <w:numId w:val="5"/>
        </w:numPr>
        <w:spacing w:before="45" w:after="45" w:line="276" w:lineRule="auto"/>
        <w:jc w:val="both"/>
        <w:rPr>
          <w:rFonts w:ascii="Arial" w:hAnsi="Arial" w:cs="Arial"/>
          <w:i/>
          <w:color w:val="000000"/>
          <w:lang w:val="es-CO" w:eastAsia="es-CO"/>
        </w:rPr>
      </w:pPr>
      <w:r w:rsidRPr="00312A47">
        <w:rPr>
          <w:rFonts w:ascii="Arial" w:hAnsi="Arial" w:cs="Arial"/>
          <w:i/>
          <w:color w:val="000000"/>
          <w:lang w:val="es-CO" w:eastAsia="es-CO"/>
        </w:rPr>
        <w:t>En forma irregular.</w:t>
      </w:r>
    </w:p>
    <w:p w:rsidR="00312A47" w:rsidRPr="00312A47" w:rsidRDefault="00312A47" w:rsidP="00312A47">
      <w:pPr>
        <w:numPr>
          <w:ilvl w:val="0"/>
          <w:numId w:val="5"/>
        </w:numPr>
        <w:spacing w:before="45" w:after="45" w:line="276" w:lineRule="auto"/>
        <w:jc w:val="both"/>
        <w:rPr>
          <w:rFonts w:ascii="Arial" w:hAnsi="Arial" w:cs="Arial"/>
          <w:i/>
          <w:color w:val="000000"/>
          <w:lang w:val="es-CO" w:eastAsia="es-CO"/>
        </w:rPr>
      </w:pPr>
      <w:r w:rsidRPr="00312A47">
        <w:rPr>
          <w:rFonts w:ascii="Arial" w:hAnsi="Arial" w:cs="Arial"/>
          <w:i/>
          <w:color w:val="000000"/>
          <w:lang w:val="es-CO" w:eastAsia="es-CO"/>
        </w:rPr>
        <w:t>Con desconocimiento de los derechos de audiencia y defensa.</w:t>
      </w:r>
    </w:p>
    <w:p w:rsidR="00312A47" w:rsidRPr="00312A47" w:rsidRDefault="00312A47" w:rsidP="00312A47">
      <w:pPr>
        <w:numPr>
          <w:ilvl w:val="0"/>
          <w:numId w:val="5"/>
        </w:numPr>
        <w:spacing w:before="45" w:after="45" w:line="276" w:lineRule="auto"/>
        <w:jc w:val="both"/>
        <w:rPr>
          <w:rFonts w:ascii="Arial" w:hAnsi="Arial" w:cs="Arial"/>
          <w:i/>
          <w:color w:val="000000"/>
          <w:lang w:val="es-CO" w:eastAsia="es-CO"/>
        </w:rPr>
      </w:pPr>
      <w:r w:rsidRPr="00312A47">
        <w:rPr>
          <w:rFonts w:ascii="Arial" w:hAnsi="Arial" w:cs="Arial"/>
          <w:i/>
          <w:color w:val="000000"/>
          <w:lang w:val="es-CO" w:eastAsia="es-CO"/>
        </w:rPr>
        <w:t>Mediante falsa motivación, es decir, los fundamentos del acto no son reales.</w:t>
      </w:r>
    </w:p>
    <w:p w:rsidR="00312A47" w:rsidRPr="00312A47" w:rsidRDefault="00312A47" w:rsidP="00312A47">
      <w:pPr>
        <w:numPr>
          <w:ilvl w:val="0"/>
          <w:numId w:val="5"/>
        </w:numPr>
        <w:spacing w:before="45" w:after="45" w:line="276" w:lineRule="auto"/>
        <w:jc w:val="both"/>
        <w:rPr>
          <w:rFonts w:ascii="Arial" w:hAnsi="Arial" w:cs="Arial"/>
          <w:i/>
          <w:color w:val="000000"/>
          <w:lang w:val="es-CO" w:eastAsia="es-CO"/>
        </w:rPr>
      </w:pPr>
      <w:r w:rsidRPr="00312A47">
        <w:rPr>
          <w:rFonts w:ascii="Arial" w:hAnsi="Arial" w:cs="Arial"/>
          <w:i/>
          <w:color w:val="000000"/>
          <w:lang w:val="es-CO" w:eastAsia="es-CO"/>
        </w:rPr>
        <w:t>Con desviación de las atribuciones propias de quien las profirió.</w:t>
      </w:r>
    </w:p>
    <w:p w:rsidR="00312A47" w:rsidRPr="00312A47" w:rsidRDefault="00312A47" w:rsidP="00312A47">
      <w:pPr>
        <w:spacing w:before="45" w:after="45" w:line="276" w:lineRule="auto"/>
        <w:ind w:left="360"/>
        <w:jc w:val="both"/>
        <w:rPr>
          <w:rFonts w:ascii="Arial" w:hAnsi="Arial" w:cs="Arial"/>
          <w:color w:val="000000"/>
          <w:sz w:val="22"/>
          <w:szCs w:val="22"/>
          <w:lang w:val="es-CO" w:eastAsia="es-CO"/>
        </w:rPr>
      </w:pPr>
    </w:p>
    <w:p w:rsidR="00312A47" w:rsidRPr="00312A47" w:rsidRDefault="00312A47" w:rsidP="00312A47">
      <w:pPr>
        <w:spacing w:line="276" w:lineRule="auto"/>
        <w:jc w:val="both"/>
        <w:rPr>
          <w:rFonts w:ascii="Arial" w:hAnsi="Arial" w:cs="Arial"/>
          <w:color w:val="000000"/>
          <w:sz w:val="22"/>
          <w:szCs w:val="22"/>
          <w:lang w:val="es-CO" w:eastAsia="es-CO"/>
        </w:rPr>
      </w:pPr>
      <w:r w:rsidRPr="00312A47">
        <w:rPr>
          <w:rFonts w:ascii="Arial" w:hAnsi="Arial" w:cs="Arial"/>
          <w:color w:val="000000"/>
          <w:sz w:val="22"/>
          <w:szCs w:val="22"/>
          <w:lang w:val="es-CO" w:eastAsia="es-CO"/>
        </w:rPr>
        <w:t>Pese a los actos expedidos por las autoridades administrativas tienen implícito el principio de legalidad que no es más que la presunción de ser expedidos de conformidad a las normas que forma parte del ordenamiento jurídico, cualquier persona que observe cualquiera de los vicios antes mencionados podrá desvirtuar dicha presunción a través de esta acción, cuya finalidad es sacar  de la vida jurídica el acto administrativo.</w:t>
      </w:r>
    </w:p>
    <w:p w:rsidR="00312A47" w:rsidRPr="00312A47" w:rsidRDefault="00312A47" w:rsidP="00312A47">
      <w:pPr>
        <w:spacing w:line="276" w:lineRule="auto"/>
        <w:jc w:val="both"/>
        <w:rPr>
          <w:rFonts w:ascii="Arial" w:hAnsi="Arial" w:cs="Arial"/>
          <w:color w:val="000000"/>
          <w:sz w:val="22"/>
          <w:szCs w:val="22"/>
          <w:lang w:val="es-CO" w:eastAsia="es-CO"/>
        </w:rPr>
      </w:pPr>
    </w:p>
    <w:p w:rsidR="00312A47" w:rsidRPr="00312A47" w:rsidRDefault="00312A47" w:rsidP="00312A47">
      <w:pPr>
        <w:spacing w:line="276" w:lineRule="auto"/>
        <w:jc w:val="both"/>
        <w:rPr>
          <w:rFonts w:ascii="Arial" w:hAnsi="Arial" w:cs="Arial"/>
          <w:sz w:val="22"/>
          <w:szCs w:val="22"/>
        </w:rPr>
      </w:pPr>
      <w:r w:rsidRPr="00312A47">
        <w:rPr>
          <w:rFonts w:ascii="Arial" w:hAnsi="Arial" w:cs="Arial"/>
          <w:color w:val="000000"/>
          <w:sz w:val="22"/>
          <w:szCs w:val="22"/>
          <w:lang w:val="es-CO" w:eastAsia="es-CO"/>
        </w:rPr>
        <w:t>Por otra parte, tenemos que l</w:t>
      </w:r>
      <w:r w:rsidRPr="00312A47">
        <w:rPr>
          <w:rFonts w:ascii="Arial" w:hAnsi="Arial" w:cs="Arial"/>
          <w:sz w:val="22"/>
          <w:szCs w:val="22"/>
        </w:rPr>
        <w:t xml:space="preserve">os pliegos de condiciones son clara manifestación de los principios de planeación, transparencia, selección objetiva y de igualdad, ya que en ellos es obligación de la administración establecer reglas y procedimientos claros y justos, que </w:t>
      </w:r>
      <w:r w:rsidRPr="00312A47">
        <w:rPr>
          <w:rFonts w:ascii="Arial" w:hAnsi="Arial" w:cs="Arial"/>
          <w:sz w:val="22"/>
          <w:szCs w:val="22"/>
        </w:rPr>
        <w:lastRenderedPageBreak/>
        <w:t xml:space="preserve">permitan la mejor escogencia del contratista con arreglo a las necesidades públicas y el interés general. </w:t>
      </w:r>
    </w:p>
    <w:p w:rsidR="00312A47" w:rsidRDefault="00312A47" w:rsidP="00312A47">
      <w:pPr>
        <w:spacing w:line="276" w:lineRule="auto"/>
        <w:jc w:val="both"/>
        <w:rPr>
          <w:rFonts w:ascii="Arial" w:hAnsi="Arial" w:cs="Arial"/>
          <w:sz w:val="24"/>
          <w:szCs w:val="24"/>
        </w:rPr>
      </w:pPr>
    </w:p>
    <w:p w:rsidR="00645E37" w:rsidRPr="00312A47" w:rsidRDefault="00312A47" w:rsidP="00312A47">
      <w:pPr>
        <w:tabs>
          <w:tab w:val="left" w:pos="6946"/>
        </w:tabs>
        <w:spacing w:line="276" w:lineRule="auto"/>
        <w:jc w:val="both"/>
        <w:rPr>
          <w:rFonts w:ascii="Arial" w:hAnsi="Arial" w:cs="Arial"/>
          <w:sz w:val="22"/>
          <w:szCs w:val="22"/>
        </w:rPr>
      </w:pPr>
      <w:r w:rsidRPr="00312A47">
        <w:rPr>
          <w:rFonts w:ascii="Arial" w:eastAsia="Batang" w:hAnsi="Arial" w:cs="Arial"/>
          <w:sz w:val="22"/>
          <w:szCs w:val="22"/>
          <w:lang w:val="es-MX"/>
        </w:rPr>
        <w:t xml:space="preserve">Del caso concreto tenemos que, </w:t>
      </w:r>
      <w:r w:rsidRPr="00312A47">
        <w:rPr>
          <w:rFonts w:ascii="Arial" w:hAnsi="Arial" w:cs="Arial"/>
          <w:sz w:val="22"/>
          <w:szCs w:val="22"/>
        </w:rPr>
        <w:t>el proceso licitatorio LI-08-03-2017, se adelantó conforme a las normas constitucionales y la ritualidad legal que establece la Ley 80 de 1993, sin que se avizore que el Departamento de Arauca haya violado el principio al debido proceso, que debe regir las actuaciones de la administración, por cuanto las diferentes etapas fueron surtidas conforme lo señaló el pliego de condiciones, sin que se dejara de surtir alguna, igualmente no está demostrado, que ante la modificación contenida en la Adenda No. 1, no se le permitiera la participación a diferentes oferentes, de ahí que la administración pública cuenta con una com</w:t>
      </w:r>
      <w:bookmarkStart w:id="0" w:name="_GoBack"/>
      <w:bookmarkEnd w:id="0"/>
      <w:r w:rsidRPr="00312A47">
        <w:rPr>
          <w:rFonts w:ascii="Arial" w:hAnsi="Arial" w:cs="Arial"/>
          <w:sz w:val="22"/>
          <w:szCs w:val="22"/>
        </w:rPr>
        <w:t xml:space="preserve">pleja gama de herramientas </w:t>
      </w:r>
      <w:r w:rsidR="00886A96">
        <w:rPr>
          <w:rFonts w:ascii="Arial" w:hAnsi="Arial" w:cs="Arial"/>
          <w:sz w:val="22"/>
          <w:szCs w:val="22"/>
        </w:rPr>
        <w:t xml:space="preserve">jurídicas </w:t>
      </w:r>
      <w:r w:rsidRPr="00312A47">
        <w:rPr>
          <w:rFonts w:ascii="Arial" w:hAnsi="Arial" w:cs="Arial"/>
          <w:sz w:val="22"/>
          <w:szCs w:val="22"/>
        </w:rPr>
        <w:t>que le permiten salvaguardar el proceso licitatorio frente a posibles lagunas o problemas interpretativos que se presenten en el pliego de condiciones, como lo es en el presente asunto.</w:t>
      </w:r>
    </w:p>
    <w:p w:rsidR="00312A47" w:rsidRPr="008D4464" w:rsidRDefault="00312A47" w:rsidP="00312A47">
      <w:pPr>
        <w:tabs>
          <w:tab w:val="left" w:pos="6946"/>
        </w:tabs>
        <w:spacing w:line="276" w:lineRule="auto"/>
        <w:jc w:val="both"/>
        <w:rPr>
          <w:rFonts w:ascii="Arial" w:hAnsi="Arial" w:cs="Arial"/>
          <w:sz w:val="22"/>
          <w:szCs w:val="22"/>
        </w:rPr>
      </w:pPr>
    </w:p>
    <w:p w:rsidR="00645E37" w:rsidRPr="008D4464" w:rsidRDefault="005B3B09" w:rsidP="002018D9">
      <w:pPr>
        <w:tabs>
          <w:tab w:val="left" w:pos="6946"/>
        </w:tabs>
        <w:spacing w:line="276" w:lineRule="auto"/>
        <w:jc w:val="both"/>
        <w:rPr>
          <w:rFonts w:ascii="Arial" w:hAnsi="Arial" w:cs="Arial"/>
          <w:sz w:val="22"/>
          <w:szCs w:val="22"/>
        </w:rPr>
      </w:pPr>
      <w:r w:rsidRPr="008D4464">
        <w:rPr>
          <w:rFonts w:ascii="Arial" w:hAnsi="Arial" w:cs="Arial"/>
          <w:sz w:val="22"/>
          <w:szCs w:val="22"/>
        </w:rPr>
        <w:t>En consecuencia, d</w:t>
      </w:r>
      <w:r w:rsidR="00645E37" w:rsidRPr="008D4464">
        <w:rPr>
          <w:rFonts w:ascii="Arial" w:hAnsi="Arial" w:cs="Arial"/>
          <w:sz w:val="22"/>
          <w:szCs w:val="22"/>
        </w:rPr>
        <w:t xml:space="preserve">ado que </w:t>
      </w:r>
      <w:r w:rsidR="00312A47">
        <w:rPr>
          <w:rFonts w:ascii="Arial" w:hAnsi="Arial" w:cs="Arial"/>
          <w:sz w:val="22"/>
          <w:szCs w:val="22"/>
        </w:rPr>
        <w:t>la demanda</w:t>
      </w:r>
      <w:r w:rsidRPr="008D4464">
        <w:rPr>
          <w:rFonts w:ascii="Arial" w:hAnsi="Arial" w:cs="Arial"/>
          <w:sz w:val="22"/>
          <w:szCs w:val="22"/>
        </w:rPr>
        <w:t xml:space="preserve">, </w:t>
      </w:r>
      <w:r w:rsidR="00645E37" w:rsidRPr="008D4464">
        <w:rPr>
          <w:rFonts w:ascii="Arial" w:hAnsi="Arial" w:cs="Arial"/>
          <w:sz w:val="22"/>
          <w:szCs w:val="22"/>
        </w:rPr>
        <w:t xml:space="preserve">no satisface los mínimos argumentativos de certeza, especificidad, pertinencia y suficiencia, </w:t>
      </w:r>
      <w:r w:rsidR="00F20C28" w:rsidRPr="008D4464">
        <w:rPr>
          <w:rFonts w:ascii="Arial" w:hAnsi="Arial" w:cs="Arial"/>
          <w:sz w:val="22"/>
          <w:szCs w:val="22"/>
        </w:rPr>
        <w:t>s</w:t>
      </w:r>
      <w:r w:rsidR="00645E37" w:rsidRPr="008D4464">
        <w:rPr>
          <w:rFonts w:ascii="Arial" w:hAnsi="Arial" w:cs="Arial"/>
          <w:sz w:val="22"/>
          <w:szCs w:val="22"/>
        </w:rPr>
        <w:t>e recomienda NO CONCILIAR las pretensiones de</w:t>
      </w:r>
      <w:r w:rsidR="00312A47">
        <w:rPr>
          <w:rFonts w:ascii="Arial" w:hAnsi="Arial" w:cs="Arial"/>
          <w:sz w:val="22"/>
          <w:szCs w:val="22"/>
        </w:rPr>
        <w:t xml:space="preserve"> </w:t>
      </w:r>
      <w:r w:rsidR="00645E37" w:rsidRPr="008D4464">
        <w:rPr>
          <w:rFonts w:ascii="Arial" w:hAnsi="Arial" w:cs="Arial"/>
          <w:sz w:val="22"/>
          <w:szCs w:val="22"/>
        </w:rPr>
        <w:t>l</w:t>
      </w:r>
      <w:r w:rsidR="00312A47">
        <w:rPr>
          <w:rFonts w:ascii="Arial" w:hAnsi="Arial" w:cs="Arial"/>
          <w:sz w:val="22"/>
          <w:szCs w:val="22"/>
        </w:rPr>
        <w:t>a</w:t>
      </w:r>
      <w:r w:rsidR="00645E37" w:rsidRPr="008D4464">
        <w:rPr>
          <w:rFonts w:ascii="Arial" w:hAnsi="Arial" w:cs="Arial"/>
          <w:sz w:val="22"/>
          <w:szCs w:val="22"/>
        </w:rPr>
        <w:t xml:space="preserve"> </w:t>
      </w:r>
      <w:r w:rsidR="00312A47">
        <w:rPr>
          <w:rFonts w:ascii="Arial" w:hAnsi="Arial" w:cs="Arial"/>
          <w:sz w:val="22"/>
          <w:szCs w:val="22"/>
        </w:rPr>
        <w:t>demandante</w:t>
      </w:r>
      <w:r w:rsidR="00645E37" w:rsidRPr="008D4464">
        <w:rPr>
          <w:rFonts w:ascii="Arial" w:hAnsi="Arial" w:cs="Arial"/>
          <w:sz w:val="22"/>
          <w:szCs w:val="22"/>
        </w:rPr>
        <w:t>.</w:t>
      </w:r>
    </w:p>
    <w:p w:rsidR="00645E37" w:rsidRPr="008D4464" w:rsidRDefault="00645E37" w:rsidP="00DE56A7">
      <w:pPr>
        <w:pStyle w:val="Textoindependiente"/>
        <w:widowControl w:val="0"/>
        <w:spacing w:line="276" w:lineRule="auto"/>
        <w:rPr>
          <w:rFonts w:ascii="Arial" w:hAnsi="Arial" w:cs="Arial"/>
          <w:sz w:val="22"/>
          <w:szCs w:val="22"/>
        </w:rPr>
      </w:pPr>
    </w:p>
    <w:p w:rsidR="00783573" w:rsidRPr="00184601" w:rsidRDefault="00783573" w:rsidP="00045E39">
      <w:pPr>
        <w:tabs>
          <w:tab w:val="left" w:pos="6946"/>
        </w:tabs>
        <w:jc w:val="both"/>
        <w:rPr>
          <w:rFonts w:ascii="Arial" w:hAnsi="Arial" w:cs="Arial"/>
          <w:sz w:val="22"/>
          <w:szCs w:val="22"/>
        </w:rPr>
      </w:pPr>
      <w:r w:rsidRPr="00184601">
        <w:rPr>
          <w:rFonts w:ascii="Arial" w:hAnsi="Arial" w:cs="Arial"/>
          <w:sz w:val="22"/>
          <w:szCs w:val="22"/>
        </w:rPr>
        <w:t>Respetuosamente,</w:t>
      </w:r>
    </w:p>
    <w:p w:rsidR="00783573" w:rsidRPr="00184601" w:rsidRDefault="00783573" w:rsidP="00045E39">
      <w:pPr>
        <w:tabs>
          <w:tab w:val="left" w:pos="6946"/>
        </w:tabs>
        <w:jc w:val="both"/>
        <w:rPr>
          <w:rFonts w:ascii="Arial" w:hAnsi="Arial" w:cs="Arial"/>
          <w:b/>
          <w:sz w:val="22"/>
          <w:szCs w:val="22"/>
        </w:rPr>
      </w:pPr>
    </w:p>
    <w:p w:rsidR="00783573" w:rsidRPr="00184601" w:rsidRDefault="00783573" w:rsidP="00045E39">
      <w:pPr>
        <w:tabs>
          <w:tab w:val="left" w:pos="6946"/>
        </w:tabs>
        <w:jc w:val="both"/>
        <w:rPr>
          <w:rFonts w:ascii="Arial" w:hAnsi="Arial" w:cs="Arial"/>
          <w:b/>
          <w:sz w:val="22"/>
          <w:szCs w:val="22"/>
        </w:rPr>
      </w:pPr>
    </w:p>
    <w:p w:rsidR="00F20C28" w:rsidRPr="00184601" w:rsidRDefault="00D660D8" w:rsidP="00045E39">
      <w:pPr>
        <w:tabs>
          <w:tab w:val="left" w:pos="6946"/>
        </w:tabs>
        <w:jc w:val="both"/>
        <w:rPr>
          <w:rFonts w:ascii="Arial" w:hAnsi="Arial" w:cs="Arial"/>
          <w:b/>
          <w:sz w:val="22"/>
          <w:szCs w:val="22"/>
        </w:rPr>
      </w:pPr>
      <w:r w:rsidRPr="00184601">
        <w:rPr>
          <w:rFonts w:ascii="Arial" w:hAnsi="Arial" w:cs="Arial"/>
          <w:b/>
          <w:sz w:val="22"/>
          <w:szCs w:val="22"/>
        </w:rPr>
        <w:t xml:space="preserve">SOREINE AGUIRRE PARRA </w:t>
      </w:r>
    </w:p>
    <w:p w:rsidR="00783573" w:rsidRPr="00184601" w:rsidRDefault="00783573" w:rsidP="00045E39">
      <w:pPr>
        <w:tabs>
          <w:tab w:val="left" w:pos="6946"/>
        </w:tabs>
        <w:jc w:val="both"/>
        <w:rPr>
          <w:rFonts w:ascii="Arial" w:hAnsi="Arial" w:cs="Arial"/>
          <w:sz w:val="22"/>
          <w:szCs w:val="22"/>
        </w:rPr>
      </w:pPr>
      <w:r w:rsidRPr="00184601">
        <w:rPr>
          <w:rFonts w:ascii="Arial" w:hAnsi="Arial" w:cs="Arial"/>
          <w:sz w:val="22"/>
          <w:szCs w:val="22"/>
        </w:rPr>
        <w:t>C.C. No.</w:t>
      </w:r>
      <w:r w:rsidR="00D660D8" w:rsidRPr="00184601">
        <w:rPr>
          <w:rFonts w:ascii="Arial" w:hAnsi="Arial" w:cs="Arial"/>
          <w:sz w:val="22"/>
          <w:szCs w:val="22"/>
        </w:rPr>
        <w:t xml:space="preserve">68.293.540 </w:t>
      </w:r>
      <w:r w:rsidRPr="00184601">
        <w:rPr>
          <w:rFonts w:ascii="Arial" w:hAnsi="Arial" w:cs="Arial"/>
          <w:sz w:val="22"/>
          <w:szCs w:val="22"/>
        </w:rPr>
        <w:t>de Arauca</w:t>
      </w:r>
    </w:p>
    <w:p w:rsidR="00783573" w:rsidRPr="00184601" w:rsidRDefault="00783573" w:rsidP="00045E39">
      <w:pPr>
        <w:tabs>
          <w:tab w:val="left" w:pos="6946"/>
        </w:tabs>
        <w:jc w:val="both"/>
        <w:rPr>
          <w:rFonts w:ascii="Arial" w:hAnsi="Arial" w:cs="Arial"/>
          <w:sz w:val="22"/>
          <w:szCs w:val="22"/>
        </w:rPr>
      </w:pPr>
      <w:r w:rsidRPr="00184601">
        <w:rPr>
          <w:rFonts w:ascii="Arial" w:hAnsi="Arial" w:cs="Arial"/>
          <w:sz w:val="22"/>
          <w:szCs w:val="22"/>
        </w:rPr>
        <w:t>T.P. No.</w:t>
      </w:r>
      <w:r w:rsidR="005B06DB" w:rsidRPr="00184601">
        <w:rPr>
          <w:rFonts w:ascii="Arial" w:hAnsi="Arial" w:cs="Arial"/>
          <w:sz w:val="22"/>
          <w:szCs w:val="22"/>
        </w:rPr>
        <w:t xml:space="preserve">199998 </w:t>
      </w:r>
      <w:r w:rsidRPr="00184601">
        <w:rPr>
          <w:rFonts w:ascii="Arial" w:hAnsi="Arial" w:cs="Arial"/>
          <w:sz w:val="22"/>
          <w:szCs w:val="22"/>
        </w:rPr>
        <w:t>del C.S. de la J.</w:t>
      </w:r>
    </w:p>
    <w:p w:rsidR="00035464" w:rsidRPr="00184601" w:rsidRDefault="00035464" w:rsidP="00045E39">
      <w:pPr>
        <w:jc w:val="both"/>
        <w:rPr>
          <w:rFonts w:ascii="Arial" w:hAnsi="Arial" w:cs="Arial"/>
          <w:sz w:val="22"/>
          <w:szCs w:val="22"/>
        </w:rPr>
      </w:pPr>
    </w:p>
    <w:sectPr w:rsidR="00035464" w:rsidRPr="00184601" w:rsidSect="00E84B3D">
      <w:headerReference w:type="default" r:id="rId9"/>
      <w:footerReference w:type="default" r:id="rId10"/>
      <w:pgSz w:w="12240" w:h="15840"/>
      <w:pgMar w:top="1418" w:right="1701"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4501" w:rsidRDefault="00954501" w:rsidP="00A943A1">
      <w:r>
        <w:separator/>
      </w:r>
    </w:p>
  </w:endnote>
  <w:endnote w:type="continuationSeparator" w:id="0">
    <w:p w:rsidR="00954501" w:rsidRDefault="00954501" w:rsidP="00A94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501" w:rsidRPr="003A7AFB" w:rsidRDefault="00954501" w:rsidP="003A7AFB">
    <w:pPr>
      <w:pStyle w:val="Piedepgina"/>
      <w:pBdr>
        <w:top w:val="single" w:sz="12" w:space="1" w:color="auto"/>
      </w:pBdr>
      <w:jc w:val="center"/>
      <w:rPr>
        <w:rFonts w:ascii="Century Schoolbook" w:hAnsi="Century Schoolbook"/>
        <w:i/>
      </w:rPr>
    </w:pPr>
    <w:r w:rsidRPr="003A7AFB">
      <w:rPr>
        <w:rFonts w:ascii="Century Schoolbook" w:hAnsi="Century Schoolbook"/>
        <w:i/>
      </w:rPr>
      <w:t xml:space="preserve">Calle 20 Carrea 21 esquina, Oficina Jurídica </w:t>
    </w:r>
  </w:p>
  <w:p w:rsidR="00954501" w:rsidRPr="003A7AFB" w:rsidRDefault="00954501">
    <w:pPr>
      <w:pStyle w:val="Piedepgina"/>
      <w:jc w:val="right"/>
      <w:rPr>
        <w:rFonts w:ascii="Century Schoolbook" w:hAnsi="Century Schoolbook"/>
        <w:sz w:val="16"/>
        <w:szCs w:val="16"/>
      </w:rPr>
    </w:pPr>
    <w:sdt>
      <w:sdtPr>
        <w:rPr>
          <w:rFonts w:ascii="Century Schoolbook" w:hAnsi="Century Schoolbook"/>
          <w:i/>
        </w:rPr>
        <w:id w:val="-2134476101"/>
        <w:docPartObj>
          <w:docPartGallery w:val="Page Numbers (Bottom of Page)"/>
          <w:docPartUnique/>
        </w:docPartObj>
      </w:sdtPr>
      <w:sdtEndPr>
        <w:rPr>
          <w:sz w:val="16"/>
          <w:szCs w:val="16"/>
        </w:rPr>
      </w:sdtEndPr>
      <w:sdtContent>
        <w:r w:rsidRPr="003A7AFB">
          <w:rPr>
            <w:rFonts w:ascii="Century Schoolbook" w:hAnsi="Century Schoolbook"/>
            <w:i/>
            <w:sz w:val="16"/>
            <w:szCs w:val="16"/>
          </w:rPr>
          <w:fldChar w:fldCharType="begin"/>
        </w:r>
        <w:r w:rsidRPr="003A7AFB">
          <w:rPr>
            <w:rFonts w:ascii="Century Schoolbook" w:hAnsi="Century Schoolbook"/>
            <w:i/>
            <w:sz w:val="16"/>
            <w:szCs w:val="16"/>
          </w:rPr>
          <w:instrText>PAGE   \* MERGEFORMAT</w:instrText>
        </w:r>
        <w:r w:rsidRPr="003A7AFB">
          <w:rPr>
            <w:rFonts w:ascii="Century Schoolbook" w:hAnsi="Century Schoolbook"/>
            <w:i/>
            <w:sz w:val="16"/>
            <w:szCs w:val="16"/>
          </w:rPr>
          <w:fldChar w:fldCharType="separate"/>
        </w:r>
        <w:r w:rsidR="00886A96">
          <w:rPr>
            <w:rFonts w:ascii="Century Schoolbook" w:hAnsi="Century Schoolbook"/>
            <w:i/>
            <w:noProof/>
            <w:sz w:val="16"/>
            <w:szCs w:val="16"/>
          </w:rPr>
          <w:t>3</w:t>
        </w:r>
        <w:r w:rsidRPr="003A7AFB">
          <w:rPr>
            <w:rFonts w:ascii="Century Schoolbook" w:hAnsi="Century Schoolbook"/>
            <w:i/>
            <w:sz w:val="16"/>
            <w:szCs w:val="16"/>
          </w:rPr>
          <w:fldChar w:fldCharType="end"/>
        </w:r>
      </w:sdtContent>
    </w:sdt>
  </w:p>
  <w:p w:rsidR="00954501" w:rsidRPr="003A7AFB" w:rsidRDefault="00954501" w:rsidP="00A943A1">
    <w:pPr>
      <w:pStyle w:val="Piedepgina"/>
      <w:jc w:val="center"/>
      <w:rPr>
        <w:rFonts w:ascii="Century Schoolbook" w:hAnsi="Century Schoolbook"/>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4501" w:rsidRDefault="00954501" w:rsidP="00A943A1">
      <w:r>
        <w:separator/>
      </w:r>
    </w:p>
  </w:footnote>
  <w:footnote w:type="continuationSeparator" w:id="0">
    <w:p w:rsidR="00954501" w:rsidRDefault="00954501" w:rsidP="00A943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501" w:rsidRPr="00A943A1" w:rsidRDefault="00954501" w:rsidP="00A943A1">
    <w:pPr>
      <w:pStyle w:val="Encabezado"/>
      <w:pBdr>
        <w:bottom w:val="double" w:sz="4" w:space="1" w:color="auto"/>
      </w:pBdr>
      <w:jc w:val="center"/>
      <w:rPr>
        <w:rFonts w:ascii="Century Schoolbook" w:hAnsi="Century Schoolbook"/>
        <w:i/>
        <w:sz w:val="28"/>
        <w:szCs w:val="28"/>
      </w:rPr>
    </w:pPr>
    <w:r>
      <w:rPr>
        <w:noProof/>
        <w:lang w:val="es-CO" w:eastAsia="es-CO"/>
      </w:rPr>
      <w:drawing>
        <wp:anchor distT="0" distB="0" distL="114300" distR="114300" simplePos="0" relativeHeight="251659264" behindDoc="1" locked="0" layoutInCell="1" allowOverlap="1" wp14:anchorId="2B802822" wp14:editId="6E90746B">
          <wp:simplePos x="0" y="0"/>
          <wp:positionH relativeFrom="column">
            <wp:posOffset>4137660</wp:posOffset>
          </wp:positionH>
          <wp:positionV relativeFrom="paragraph">
            <wp:posOffset>-141605</wp:posOffset>
          </wp:positionV>
          <wp:extent cx="506095" cy="931545"/>
          <wp:effectExtent l="0" t="0" r="8255" b="1905"/>
          <wp:wrapTight wrapText="bothSides">
            <wp:wrapPolygon edited="0">
              <wp:start x="14635" y="0"/>
              <wp:lineTo x="8130" y="883"/>
              <wp:lineTo x="1626" y="4859"/>
              <wp:lineTo x="0" y="9276"/>
              <wp:lineTo x="0" y="12810"/>
              <wp:lineTo x="2439" y="21202"/>
              <wp:lineTo x="14635" y="21202"/>
              <wp:lineTo x="15448" y="21202"/>
              <wp:lineTo x="13009" y="14135"/>
              <wp:lineTo x="21139" y="8393"/>
              <wp:lineTo x="21139" y="0"/>
              <wp:lineTo x="14635" y="0"/>
            </wp:wrapPolygon>
          </wp:wrapTight>
          <wp:docPr id="1" name="Imagen 1" descr="https://laboutiquedehermes.files.wordpress.com/2010/03/justice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aboutiquedehermes.files.wordpress.com/2010/03/justice2.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931545"/>
                  </a:xfrm>
                  <a:prstGeom prst="rect">
                    <a:avLst/>
                  </a:prstGeom>
                  <a:noFill/>
                  <a:ln>
                    <a:noFill/>
                  </a:ln>
                </pic:spPr>
              </pic:pic>
            </a:graphicData>
          </a:graphic>
          <wp14:sizeRelH relativeFrom="page">
            <wp14:pctWidth>0</wp14:pctWidth>
          </wp14:sizeRelH>
          <wp14:sizeRelV relativeFrom="page">
            <wp14:pctHeight>0</wp14:pctHeight>
          </wp14:sizeRelV>
        </wp:anchor>
      </w:drawing>
    </w:r>
    <w:r>
      <w:br/>
    </w:r>
    <w:r w:rsidRPr="00A943A1">
      <w:rPr>
        <w:rFonts w:ascii="Century Schoolbook" w:hAnsi="Century Schoolbook"/>
        <w:i/>
        <w:sz w:val="28"/>
        <w:szCs w:val="28"/>
      </w:rPr>
      <w:t xml:space="preserve">Soreine Aguirre Parra </w:t>
    </w:r>
  </w:p>
  <w:p w:rsidR="00954501" w:rsidRDefault="00954501" w:rsidP="00A943A1">
    <w:pPr>
      <w:pStyle w:val="Encabezado"/>
      <w:pBdr>
        <w:bottom w:val="double" w:sz="4" w:space="1" w:color="auto"/>
      </w:pBdr>
      <w:jc w:val="center"/>
      <w:rPr>
        <w:rFonts w:ascii="Century Schoolbook" w:hAnsi="Century Schoolbook"/>
        <w:i/>
        <w:sz w:val="28"/>
        <w:szCs w:val="28"/>
      </w:rPr>
    </w:pPr>
    <w:r w:rsidRPr="00A943A1">
      <w:rPr>
        <w:rFonts w:ascii="Century Schoolbook" w:hAnsi="Century Schoolbook"/>
        <w:i/>
        <w:sz w:val="28"/>
        <w:szCs w:val="28"/>
      </w:rPr>
      <w:t xml:space="preserve">Abogada </w:t>
    </w:r>
  </w:p>
  <w:p w:rsidR="00954501" w:rsidRDefault="00954501" w:rsidP="00A943A1">
    <w:pPr>
      <w:pStyle w:val="Encabezado"/>
      <w:pBdr>
        <w:bottom w:val="double" w:sz="4" w:space="1" w:color="auto"/>
      </w:pBdr>
      <w:jc w:val="center"/>
      <w:rPr>
        <w:rFonts w:ascii="Century Schoolbook" w:hAnsi="Century Schoolbook"/>
        <w:i/>
        <w:sz w:val="28"/>
        <w:szCs w:val="28"/>
      </w:rPr>
    </w:pPr>
  </w:p>
  <w:p w:rsidR="00954501" w:rsidRPr="00A943A1" w:rsidRDefault="00954501" w:rsidP="00A943A1">
    <w:pPr>
      <w:pStyle w:val="Encabezado"/>
      <w:pBdr>
        <w:bottom w:val="double" w:sz="4" w:space="1" w:color="auto"/>
      </w:pBdr>
      <w:jc w:val="center"/>
      <w:rPr>
        <w:rFonts w:ascii="Century Schoolbook" w:hAnsi="Century Schoolbook"/>
        <w:i/>
        <w:sz w:val="28"/>
        <w:szCs w:val="28"/>
      </w:rPr>
    </w:pPr>
  </w:p>
  <w:p w:rsidR="00954501" w:rsidRDefault="00954501">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13049"/>
    <w:multiLevelType w:val="hybridMultilevel"/>
    <w:tmpl w:val="22B247D8"/>
    <w:lvl w:ilvl="0" w:tplc="240A0001">
      <w:start w:val="1"/>
      <w:numFmt w:val="bullet"/>
      <w:lvlText w:val=""/>
      <w:lvlJc w:val="left"/>
      <w:pPr>
        <w:tabs>
          <w:tab w:val="num" w:pos="720"/>
        </w:tabs>
        <w:ind w:left="720" w:hanging="360"/>
      </w:pPr>
      <w:rPr>
        <w:rFonts w:ascii="Symbol" w:hAnsi="Symbol" w:hint="default"/>
      </w:rPr>
    </w:lvl>
    <w:lvl w:ilvl="1" w:tplc="240A0003" w:tentative="1">
      <w:start w:val="1"/>
      <w:numFmt w:val="bullet"/>
      <w:lvlText w:val="o"/>
      <w:lvlJc w:val="left"/>
      <w:pPr>
        <w:tabs>
          <w:tab w:val="num" w:pos="1440"/>
        </w:tabs>
        <w:ind w:left="1440" w:hanging="360"/>
      </w:pPr>
      <w:rPr>
        <w:rFonts w:ascii="Courier New" w:hAnsi="Courier New" w:cs="Courier New" w:hint="default"/>
      </w:rPr>
    </w:lvl>
    <w:lvl w:ilvl="2" w:tplc="240A0005" w:tentative="1">
      <w:start w:val="1"/>
      <w:numFmt w:val="bullet"/>
      <w:lvlText w:val=""/>
      <w:lvlJc w:val="left"/>
      <w:pPr>
        <w:tabs>
          <w:tab w:val="num" w:pos="2160"/>
        </w:tabs>
        <w:ind w:left="2160" w:hanging="360"/>
      </w:pPr>
      <w:rPr>
        <w:rFonts w:ascii="Wingdings" w:hAnsi="Wingdings" w:hint="default"/>
      </w:rPr>
    </w:lvl>
    <w:lvl w:ilvl="3" w:tplc="240A0001" w:tentative="1">
      <w:start w:val="1"/>
      <w:numFmt w:val="bullet"/>
      <w:lvlText w:val=""/>
      <w:lvlJc w:val="left"/>
      <w:pPr>
        <w:tabs>
          <w:tab w:val="num" w:pos="2880"/>
        </w:tabs>
        <w:ind w:left="2880" w:hanging="360"/>
      </w:pPr>
      <w:rPr>
        <w:rFonts w:ascii="Symbol" w:hAnsi="Symbol" w:hint="default"/>
      </w:rPr>
    </w:lvl>
    <w:lvl w:ilvl="4" w:tplc="240A0003" w:tentative="1">
      <w:start w:val="1"/>
      <w:numFmt w:val="bullet"/>
      <w:lvlText w:val="o"/>
      <w:lvlJc w:val="left"/>
      <w:pPr>
        <w:tabs>
          <w:tab w:val="num" w:pos="3600"/>
        </w:tabs>
        <w:ind w:left="3600" w:hanging="360"/>
      </w:pPr>
      <w:rPr>
        <w:rFonts w:ascii="Courier New" w:hAnsi="Courier New" w:cs="Courier New" w:hint="default"/>
      </w:rPr>
    </w:lvl>
    <w:lvl w:ilvl="5" w:tplc="240A0005" w:tentative="1">
      <w:start w:val="1"/>
      <w:numFmt w:val="bullet"/>
      <w:lvlText w:val=""/>
      <w:lvlJc w:val="left"/>
      <w:pPr>
        <w:tabs>
          <w:tab w:val="num" w:pos="4320"/>
        </w:tabs>
        <w:ind w:left="4320" w:hanging="360"/>
      </w:pPr>
      <w:rPr>
        <w:rFonts w:ascii="Wingdings" w:hAnsi="Wingdings" w:hint="default"/>
      </w:rPr>
    </w:lvl>
    <w:lvl w:ilvl="6" w:tplc="240A0001" w:tentative="1">
      <w:start w:val="1"/>
      <w:numFmt w:val="bullet"/>
      <w:lvlText w:val=""/>
      <w:lvlJc w:val="left"/>
      <w:pPr>
        <w:tabs>
          <w:tab w:val="num" w:pos="5040"/>
        </w:tabs>
        <w:ind w:left="5040" w:hanging="360"/>
      </w:pPr>
      <w:rPr>
        <w:rFonts w:ascii="Symbol" w:hAnsi="Symbol" w:hint="default"/>
      </w:rPr>
    </w:lvl>
    <w:lvl w:ilvl="7" w:tplc="240A0003" w:tentative="1">
      <w:start w:val="1"/>
      <w:numFmt w:val="bullet"/>
      <w:lvlText w:val="o"/>
      <w:lvlJc w:val="left"/>
      <w:pPr>
        <w:tabs>
          <w:tab w:val="num" w:pos="5760"/>
        </w:tabs>
        <w:ind w:left="5760" w:hanging="360"/>
      </w:pPr>
      <w:rPr>
        <w:rFonts w:ascii="Courier New" w:hAnsi="Courier New" w:cs="Courier New" w:hint="default"/>
      </w:rPr>
    </w:lvl>
    <w:lvl w:ilvl="8" w:tplc="240A0005" w:tentative="1">
      <w:start w:val="1"/>
      <w:numFmt w:val="bullet"/>
      <w:lvlText w:val=""/>
      <w:lvlJc w:val="left"/>
      <w:pPr>
        <w:tabs>
          <w:tab w:val="num" w:pos="6480"/>
        </w:tabs>
        <w:ind w:left="6480" w:hanging="360"/>
      </w:pPr>
      <w:rPr>
        <w:rFonts w:ascii="Wingdings" w:hAnsi="Wingdings" w:hint="default"/>
      </w:rPr>
    </w:lvl>
  </w:abstractNum>
  <w:abstractNum w:abstractNumId="1">
    <w:nsid w:val="220001C4"/>
    <w:multiLevelType w:val="hybridMultilevel"/>
    <w:tmpl w:val="893405F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39942C5B"/>
    <w:multiLevelType w:val="multilevel"/>
    <w:tmpl w:val="D2603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4B51A0C"/>
    <w:multiLevelType w:val="hybridMultilevel"/>
    <w:tmpl w:val="B1E41E4E"/>
    <w:lvl w:ilvl="0" w:tplc="1D548B6E">
      <w:start w:val="1"/>
      <w:numFmt w:val="decimal"/>
      <w:lvlText w:val="%1."/>
      <w:lvlJc w:val="left"/>
      <w:pPr>
        <w:tabs>
          <w:tab w:val="num" w:pos="720"/>
        </w:tabs>
        <w:ind w:left="720" w:hanging="360"/>
      </w:pPr>
      <w:rPr>
        <w:b/>
      </w:rPr>
    </w:lvl>
    <w:lvl w:ilvl="1" w:tplc="240A0019" w:tentative="1">
      <w:start w:val="1"/>
      <w:numFmt w:val="lowerLetter"/>
      <w:lvlText w:val="%2."/>
      <w:lvlJc w:val="left"/>
      <w:pPr>
        <w:tabs>
          <w:tab w:val="num" w:pos="1440"/>
        </w:tabs>
        <w:ind w:left="1440" w:hanging="360"/>
      </w:pPr>
    </w:lvl>
    <w:lvl w:ilvl="2" w:tplc="240A001B" w:tentative="1">
      <w:start w:val="1"/>
      <w:numFmt w:val="lowerRoman"/>
      <w:lvlText w:val="%3."/>
      <w:lvlJc w:val="right"/>
      <w:pPr>
        <w:tabs>
          <w:tab w:val="num" w:pos="2160"/>
        </w:tabs>
        <w:ind w:left="2160" w:hanging="180"/>
      </w:pPr>
    </w:lvl>
    <w:lvl w:ilvl="3" w:tplc="240A000F" w:tentative="1">
      <w:start w:val="1"/>
      <w:numFmt w:val="decimal"/>
      <w:lvlText w:val="%4."/>
      <w:lvlJc w:val="left"/>
      <w:pPr>
        <w:tabs>
          <w:tab w:val="num" w:pos="2880"/>
        </w:tabs>
        <w:ind w:left="2880" w:hanging="360"/>
      </w:pPr>
    </w:lvl>
    <w:lvl w:ilvl="4" w:tplc="240A0019" w:tentative="1">
      <w:start w:val="1"/>
      <w:numFmt w:val="lowerLetter"/>
      <w:lvlText w:val="%5."/>
      <w:lvlJc w:val="left"/>
      <w:pPr>
        <w:tabs>
          <w:tab w:val="num" w:pos="3600"/>
        </w:tabs>
        <w:ind w:left="3600" w:hanging="360"/>
      </w:pPr>
    </w:lvl>
    <w:lvl w:ilvl="5" w:tplc="240A001B" w:tentative="1">
      <w:start w:val="1"/>
      <w:numFmt w:val="lowerRoman"/>
      <w:lvlText w:val="%6."/>
      <w:lvlJc w:val="right"/>
      <w:pPr>
        <w:tabs>
          <w:tab w:val="num" w:pos="4320"/>
        </w:tabs>
        <w:ind w:left="4320" w:hanging="180"/>
      </w:pPr>
    </w:lvl>
    <w:lvl w:ilvl="6" w:tplc="240A000F" w:tentative="1">
      <w:start w:val="1"/>
      <w:numFmt w:val="decimal"/>
      <w:lvlText w:val="%7."/>
      <w:lvlJc w:val="left"/>
      <w:pPr>
        <w:tabs>
          <w:tab w:val="num" w:pos="5040"/>
        </w:tabs>
        <w:ind w:left="5040" w:hanging="360"/>
      </w:pPr>
    </w:lvl>
    <w:lvl w:ilvl="7" w:tplc="240A0019" w:tentative="1">
      <w:start w:val="1"/>
      <w:numFmt w:val="lowerLetter"/>
      <w:lvlText w:val="%8."/>
      <w:lvlJc w:val="left"/>
      <w:pPr>
        <w:tabs>
          <w:tab w:val="num" w:pos="5760"/>
        </w:tabs>
        <w:ind w:left="5760" w:hanging="360"/>
      </w:pPr>
    </w:lvl>
    <w:lvl w:ilvl="8" w:tplc="240A001B" w:tentative="1">
      <w:start w:val="1"/>
      <w:numFmt w:val="lowerRoman"/>
      <w:lvlText w:val="%9."/>
      <w:lvlJc w:val="right"/>
      <w:pPr>
        <w:tabs>
          <w:tab w:val="num" w:pos="6480"/>
        </w:tabs>
        <w:ind w:left="6480" w:hanging="180"/>
      </w:pPr>
    </w:lvl>
  </w:abstractNum>
  <w:abstractNum w:abstractNumId="4">
    <w:nsid w:val="5394237D"/>
    <w:multiLevelType w:val="hybridMultilevel"/>
    <w:tmpl w:val="7BFAAD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4"/>
  </w:num>
  <w:num w:numId="5">
    <w:abstractNumId w:val="2"/>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43A1"/>
    <w:rsid w:val="0001633D"/>
    <w:rsid w:val="00035464"/>
    <w:rsid w:val="00037B12"/>
    <w:rsid w:val="000404CA"/>
    <w:rsid w:val="00045E39"/>
    <w:rsid w:val="00075BCE"/>
    <w:rsid w:val="000E4AC0"/>
    <w:rsid w:val="00127153"/>
    <w:rsid w:val="0013167E"/>
    <w:rsid w:val="00137297"/>
    <w:rsid w:val="00156ADE"/>
    <w:rsid w:val="0016118B"/>
    <w:rsid w:val="0017157E"/>
    <w:rsid w:val="00184601"/>
    <w:rsid w:val="00195957"/>
    <w:rsid w:val="001E69F1"/>
    <w:rsid w:val="002018D9"/>
    <w:rsid w:val="00220292"/>
    <w:rsid w:val="00250D1D"/>
    <w:rsid w:val="00265E59"/>
    <w:rsid w:val="00270F93"/>
    <w:rsid w:val="00272A25"/>
    <w:rsid w:val="002C72A5"/>
    <w:rsid w:val="002D0268"/>
    <w:rsid w:val="002E1F29"/>
    <w:rsid w:val="002E6467"/>
    <w:rsid w:val="002E6C27"/>
    <w:rsid w:val="00304171"/>
    <w:rsid w:val="00312A47"/>
    <w:rsid w:val="00357198"/>
    <w:rsid w:val="00371CDD"/>
    <w:rsid w:val="00377677"/>
    <w:rsid w:val="003833F1"/>
    <w:rsid w:val="003A6699"/>
    <w:rsid w:val="003A7AFB"/>
    <w:rsid w:val="003B47BC"/>
    <w:rsid w:val="003D5CDA"/>
    <w:rsid w:val="004101F0"/>
    <w:rsid w:val="00415119"/>
    <w:rsid w:val="00420E6F"/>
    <w:rsid w:val="00437621"/>
    <w:rsid w:val="00454B0C"/>
    <w:rsid w:val="0046450A"/>
    <w:rsid w:val="004D3AAF"/>
    <w:rsid w:val="004D4C6D"/>
    <w:rsid w:val="00524BEC"/>
    <w:rsid w:val="005318C7"/>
    <w:rsid w:val="00532331"/>
    <w:rsid w:val="005463B5"/>
    <w:rsid w:val="005535D0"/>
    <w:rsid w:val="005702F5"/>
    <w:rsid w:val="00584666"/>
    <w:rsid w:val="005B06DB"/>
    <w:rsid w:val="005B14E1"/>
    <w:rsid w:val="005B3B09"/>
    <w:rsid w:val="005C04A6"/>
    <w:rsid w:val="005C0616"/>
    <w:rsid w:val="005D567D"/>
    <w:rsid w:val="005E63BC"/>
    <w:rsid w:val="00620C92"/>
    <w:rsid w:val="00640F3B"/>
    <w:rsid w:val="00642852"/>
    <w:rsid w:val="00645E37"/>
    <w:rsid w:val="006538C9"/>
    <w:rsid w:val="0069188A"/>
    <w:rsid w:val="00694C46"/>
    <w:rsid w:val="006A332E"/>
    <w:rsid w:val="006A36F2"/>
    <w:rsid w:val="006C5432"/>
    <w:rsid w:val="006E369D"/>
    <w:rsid w:val="00700E2F"/>
    <w:rsid w:val="00704DD1"/>
    <w:rsid w:val="00720CE2"/>
    <w:rsid w:val="007459C8"/>
    <w:rsid w:val="00783573"/>
    <w:rsid w:val="00793D3E"/>
    <w:rsid w:val="007B23FF"/>
    <w:rsid w:val="0080763B"/>
    <w:rsid w:val="008153C1"/>
    <w:rsid w:val="00843DB1"/>
    <w:rsid w:val="00874ACD"/>
    <w:rsid w:val="00886A96"/>
    <w:rsid w:val="008D4464"/>
    <w:rsid w:val="008F1C15"/>
    <w:rsid w:val="00916253"/>
    <w:rsid w:val="00954501"/>
    <w:rsid w:val="00954F1B"/>
    <w:rsid w:val="00973D02"/>
    <w:rsid w:val="00973F0E"/>
    <w:rsid w:val="009B44DD"/>
    <w:rsid w:val="009E024C"/>
    <w:rsid w:val="009E362B"/>
    <w:rsid w:val="009E370B"/>
    <w:rsid w:val="009E5661"/>
    <w:rsid w:val="00A41645"/>
    <w:rsid w:val="00A67154"/>
    <w:rsid w:val="00A77E4E"/>
    <w:rsid w:val="00A943A1"/>
    <w:rsid w:val="00AC0A07"/>
    <w:rsid w:val="00AC204B"/>
    <w:rsid w:val="00AC32E9"/>
    <w:rsid w:val="00AE36DB"/>
    <w:rsid w:val="00B065ED"/>
    <w:rsid w:val="00B078E2"/>
    <w:rsid w:val="00B24A64"/>
    <w:rsid w:val="00B63873"/>
    <w:rsid w:val="00B74580"/>
    <w:rsid w:val="00BB28FE"/>
    <w:rsid w:val="00BB6526"/>
    <w:rsid w:val="00BC6E79"/>
    <w:rsid w:val="00C05E00"/>
    <w:rsid w:val="00C15A5C"/>
    <w:rsid w:val="00C16F96"/>
    <w:rsid w:val="00C636EC"/>
    <w:rsid w:val="00CC0719"/>
    <w:rsid w:val="00D34D21"/>
    <w:rsid w:val="00D660D8"/>
    <w:rsid w:val="00D67E8D"/>
    <w:rsid w:val="00D90836"/>
    <w:rsid w:val="00D965C7"/>
    <w:rsid w:val="00D9799B"/>
    <w:rsid w:val="00DB5DB7"/>
    <w:rsid w:val="00DE56A7"/>
    <w:rsid w:val="00E16937"/>
    <w:rsid w:val="00E170D4"/>
    <w:rsid w:val="00E22BE1"/>
    <w:rsid w:val="00E71AF7"/>
    <w:rsid w:val="00E84B3D"/>
    <w:rsid w:val="00E93102"/>
    <w:rsid w:val="00EB7E30"/>
    <w:rsid w:val="00EC5F91"/>
    <w:rsid w:val="00ED5FEF"/>
    <w:rsid w:val="00F20C28"/>
    <w:rsid w:val="00F863EB"/>
    <w:rsid w:val="00F96223"/>
    <w:rsid w:val="00FA7DF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C46"/>
    <w:pPr>
      <w:spacing w:after="0" w:line="240" w:lineRule="auto"/>
    </w:pPr>
    <w:rPr>
      <w:rFonts w:ascii="Times New Roman" w:eastAsia="Times New Roman" w:hAnsi="Times New Roman" w:cs="Times New Roman"/>
      <w:sz w:val="20"/>
      <w:szCs w:val="20"/>
      <w:lang w:val="es-ES" w:eastAsia="es-MX"/>
    </w:rPr>
  </w:style>
  <w:style w:type="paragraph" w:styleId="Ttulo1">
    <w:name w:val="heading 1"/>
    <w:basedOn w:val="Normal"/>
    <w:next w:val="Normal"/>
    <w:link w:val="Ttulo1Car"/>
    <w:qFormat/>
    <w:rsid w:val="00694C46"/>
    <w:pPr>
      <w:keepNext/>
      <w:outlineLvl w:val="0"/>
    </w:pPr>
    <w:rPr>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943A1"/>
    <w:rPr>
      <w:rFonts w:ascii="Tahoma" w:hAnsi="Tahoma" w:cs="Tahoma"/>
      <w:sz w:val="16"/>
      <w:szCs w:val="16"/>
    </w:rPr>
  </w:style>
  <w:style w:type="character" w:customStyle="1" w:styleId="TextodegloboCar">
    <w:name w:val="Texto de globo Car"/>
    <w:basedOn w:val="Fuentedeprrafopredeter"/>
    <w:link w:val="Textodeglobo"/>
    <w:uiPriority w:val="99"/>
    <w:semiHidden/>
    <w:rsid w:val="00A943A1"/>
    <w:rPr>
      <w:rFonts w:ascii="Tahoma" w:hAnsi="Tahoma" w:cs="Tahoma"/>
      <w:sz w:val="16"/>
      <w:szCs w:val="16"/>
    </w:rPr>
  </w:style>
  <w:style w:type="paragraph" w:styleId="Encabezado">
    <w:name w:val="header"/>
    <w:basedOn w:val="Normal"/>
    <w:link w:val="EncabezadoCar"/>
    <w:uiPriority w:val="99"/>
    <w:unhideWhenUsed/>
    <w:rsid w:val="00A943A1"/>
    <w:pPr>
      <w:tabs>
        <w:tab w:val="center" w:pos="4419"/>
        <w:tab w:val="right" w:pos="8838"/>
      </w:tabs>
    </w:pPr>
  </w:style>
  <w:style w:type="character" w:customStyle="1" w:styleId="EncabezadoCar">
    <w:name w:val="Encabezado Car"/>
    <w:basedOn w:val="Fuentedeprrafopredeter"/>
    <w:link w:val="Encabezado"/>
    <w:uiPriority w:val="99"/>
    <w:rsid w:val="00A943A1"/>
  </w:style>
  <w:style w:type="paragraph" w:styleId="Piedepgina">
    <w:name w:val="footer"/>
    <w:basedOn w:val="Normal"/>
    <w:link w:val="PiedepginaCar"/>
    <w:uiPriority w:val="99"/>
    <w:unhideWhenUsed/>
    <w:rsid w:val="00A943A1"/>
    <w:pPr>
      <w:tabs>
        <w:tab w:val="center" w:pos="4419"/>
        <w:tab w:val="right" w:pos="8838"/>
      </w:tabs>
    </w:pPr>
  </w:style>
  <w:style w:type="character" w:customStyle="1" w:styleId="PiedepginaCar">
    <w:name w:val="Pie de página Car"/>
    <w:basedOn w:val="Fuentedeprrafopredeter"/>
    <w:link w:val="Piedepgina"/>
    <w:uiPriority w:val="99"/>
    <w:rsid w:val="00A943A1"/>
  </w:style>
  <w:style w:type="paragraph" w:styleId="Sinespaciado">
    <w:name w:val="No Spacing"/>
    <w:link w:val="SinespaciadoCar"/>
    <w:uiPriority w:val="1"/>
    <w:qFormat/>
    <w:rsid w:val="00A943A1"/>
    <w:pPr>
      <w:spacing w:after="0" w:line="240" w:lineRule="auto"/>
    </w:pPr>
    <w:rPr>
      <w:rFonts w:eastAsiaTheme="minorEastAsia"/>
      <w:lang w:eastAsia="es-CO"/>
    </w:rPr>
  </w:style>
  <w:style w:type="character" w:customStyle="1" w:styleId="SinespaciadoCar">
    <w:name w:val="Sin espaciado Car"/>
    <w:basedOn w:val="Fuentedeprrafopredeter"/>
    <w:link w:val="Sinespaciado"/>
    <w:uiPriority w:val="1"/>
    <w:rsid w:val="00A943A1"/>
    <w:rPr>
      <w:rFonts w:eastAsiaTheme="minorEastAsia"/>
      <w:lang w:eastAsia="es-CO"/>
    </w:rPr>
  </w:style>
  <w:style w:type="character" w:customStyle="1" w:styleId="Ttulo1Car">
    <w:name w:val="Título 1 Car"/>
    <w:basedOn w:val="Fuentedeprrafopredeter"/>
    <w:link w:val="Ttulo1"/>
    <w:rsid w:val="00694C46"/>
    <w:rPr>
      <w:rFonts w:ascii="Times New Roman" w:eastAsia="Times New Roman" w:hAnsi="Times New Roman" w:cs="Times New Roman"/>
      <w:sz w:val="24"/>
      <w:szCs w:val="20"/>
      <w:lang w:val="es-MX" w:eastAsia="es-MX"/>
    </w:rPr>
  </w:style>
  <w:style w:type="paragraph" w:styleId="Textoindependiente">
    <w:name w:val="Body Text"/>
    <w:basedOn w:val="Normal"/>
    <w:link w:val="TextoindependienteCar"/>
    <w:rsid w:val="00694C46"/>
    <w:pPr>
      <w:jc w:val="both"/>
    </w:pPr>
    <w:rPr>
      <w:sz w:val="24"/>
    </w:rPr>
  </w:style>
  <w:style w:type="character" w:customStyle="1" w:styleId="TextoindependienteCar">
    <w:name w:val="Texto independiente Car"/>
    <w:basedOn w:val="Fuentedeprrafopredeter"/>
    <w:link w:val="Textoindependiente"/>
    <w:rsid w:val="00694C46"/>
    <w:rPr>
      <w:rFonts w:ascii="Times New Roman" w:eastAsia="Times New Roman" w:hAnsi="Times New Roman" w:cs="Times New Roman"/>
      <w:sz w:val="24"/>
      <w:szCs w:val="20"/>
      <w:lang w:val="es-ES" w:eastAsia="es-MX"/>
    </w:rPr>
  </w:style>
  <w:style w:type="paragraph" w:styleId="Textoindependiente3">
    <w:name w:val="Body Text 3"/>
    <w:basedOn w:val="Normal"/>
    <w:link w:val="Textoindependiente3Car"/>
    <w:rsid w:val="00694C46"/>
    <w:pPr>
      <w:spacing w:after="120"/>
    </w:pPr>
    <w:rPr>
      <w:sz w:val="16"/>
      <w:szCs w:val="16"/>
    </w:rPr>
  </w:style>
  <w:style w:type="character" w:customStyle="1" w:styleId="Textoindependiente3Car">
    <w:name w:val="Texto independiente 3 Car"/>
    <w:basedOn w:val="Fuentedeprrafopredeter"/>
    <w:link w:val="Textoindependiente3"/>
    <w:rsid w:val="00694C46"/>
    <w:rPr>
      <w:rFonts w:ascii="Times New Roman" w:eastAsia="Times New Roman" w:hAnsi="Times New Roman" w:cs="Times New Roman"/>
      <w:sz w:val="16"/>
      <w:szCs w:val="16"/>
      <w:lang w:val="es-ES" w:eastAsia="es-MX"/>
    </w:rPr>
  </w:style>
  <w:style w:type="character" w:styleId="Refdenotaalpie">
    <w:name w:val="footnote reference"/>
    <w:aliases w:val="Ref. de nota al pie 2"/>
    <w:basedOn w:val="Fuentedeprrafopredeter"/>
    <w:uiPriority w:val="99"/>
    <w:semiHidden/>
    <w:rsid w:val="00783573"/>
    <w:rPr>
      <w:vertAlign w:val="superscript"/>
    </w:rPr>
  </w:style>
  <w:style w:type="paragraph" w:styleId="Textonotapie">
    <w:name w:val="footnote text"/>
    <w:aliases w:val="Texto nota pie Car Car,Texto nota pie Car1 Car Car,Texto nota pie Car Car Car,Footnote Text Char Char Char Char Char,Footnote Text Char Char Char Char,Footnote reference,FA Fu,Footnote Text Cha,Footnote Text Char Char Char,FA Fußnotentext"/>
    <w:basedOn w:val="Normal"/>
    <w:link w:val="TextonotapieCar"/>
    <w:uiPriority w:val="99"/>
    <w:semiHidden/>
    <w:rsid w:val="00783573"/>
    <w:rPr>
      <w:rFonts w:ascii="Arial" w:hAnsi="Arial"/>
      <w:lang w:val="es-CO" w:eastAsia="es-ES"/>
    </w:rPr>
  </w:style>
  <w:style w:type="character" w:customStyle="1" w:styleId="TextonotapieCar">
    <w:name w:val="Texto nota pie Car"/>
    <w:aliases w:val="Texto nota pie Car Car Car1,Texto nota pie Car1 Car Car Car,Texto nota pie Car Car Car Car,Footnote Text Char Char Char Char Char Car,Footnote Text Char Char Char Char Car,Footnote reference Car,FA Fu Car,Footnote Text Cha Car"/>
    <w:basedOn w:val="Fuentedeprrafopredeter"/>
    <w:link w:val="Textonotapie"/>
    <w:uiPriority w:val="99"/>
    <w:semiHidden/>
    <w:rsid w:val="00783573"/>
    <w:rPr>
      <w:rFonts w:ascii="Arial" w:eastAsia="Times New Roman" w:hAnsi="Arial" w:cs="Times New Roman"/>
      <w:sz w:val="20"/>
      <w:szCs w:val="20"/>
      <w:lang w:eastAsia="es-ES"/>
    </w:rPr>
  </w:style>
  <w:style w:type="table" w:customStyle="1" w:styleId="Tablanormal11">
    <w:name w:val="Tabla normal 11"/>
    <w:basedOn w:val="Tablanormal"/>
    <w:uiPriority w:val="41"/>
    <w:rsid w:val="00783573"/>
    <w:pPr>
      <w:spacing w:after="0" w:line="240" w:lineRule="auto"/>
    </w:pPr>
    <w:rPr>
      <w:rFonts w:eastAsiaTheme="minorEastAsia"/>
      <w:lang w:eastAsia="es-CO"/>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rrafodelista">
    <w:name w:val="List Paragraph"/>
    <w:basedOn w:val="Normal"/>
    <w:uiPriority w:val="34"/>
    <w:qFormat/>
    <w:rsid w:val="00973F0E"/>
    <w:pPr>
      <w:ind w:left="720"/>
      <w:contextualSpacing/>
    </w:pPr>
  </w:style>
  <w:style w:type="paragraph" w:styleId="NormalWeb">
    <w:name w:val="Normal (Web)"/>
    <w:basedOn w:val="Normal"/>
    <w:uiPriority w:val="99"/>
    <w:unhideWhenUsed/>
    <w:rsid w:val="00973D02"/>
    <w:pPr>
      <w:spacing w:before="100" w:beforeAutospacing="1" w:after="100" w:afterAutospacing="1"/>
    </w:pPr>
    <w:rPr>
      <w:sz w:val="24"/>
      <w:szCs w:val="24"/>
      <w:lang w:val="es-CO" w:eastAsia="es-CO"/>
    </w:rPr>
  </w:style>
  <w:style w:type="paragraph" w:styleId="Ttulo">
    <w:name w:val="Title"/>
    <w:basedOn w:val="Normal"/>
    <w:link w:val="TtuloCar"/>
    <w:qFormat/>
    <w:rsid w:val="004101F0"/>
    <w:pPr>
      <w:spacing w:line="360" w:lineRule="auto"/>
      <w:jc w:val="center"/>
    </w:pPr>
    <w:rPr>
      <w:rFonts w:ascii="Arial" w:hAnsi="Arial" w:cs="Arial"/>
      <w:b/>
      <w:bCs/>
      <w:sz w:val="24"/>
      <w:szCs w:val="24"/>
      <w:lang w:val="es-CO" w:eastAsia="es-ES"/>
    </w:rPr>
  </w:style>
  <w:style w:type="character" w:customStyle="1" w:styleId="TtuloCar">
    <w:name w:val="Título Car"/>
    <w:basedOn w:val="Fuentedeprrafopredeter"/>
    <w:link w:val="Ttulo"/>
    <w:rsid w:val="004101F0"/>
    <w:rPr>
      <w:rFonts w:ascii="Arial" w:eastAsia="Times New Roman" w:hAnsi="Arial" w:cs="Arial"/>
      <w:b/>
      <w:bCs/>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C46"/>
    <w:pPr>
      <w:spacing w:after="0" w:line="240" w:lineRule="auto"/>
    </w:pPr>
    <w:rPr>
      <w:rFonts w:ascii="Times New Roman" w:eastAsia="Times New Roman" w:hAnsi="Times New Roman" w:cs="Times New Roman"/>
      <w:sz w:val="20"/>
      <w:szCs w:val="20"/>
      <w:lang w:val="es-ES" w:eastAsia="es-MX"/>
    </w:rPr>
  </w:style>
  <w:style w:type="paragraph" w:styleId="Ttulo1">
    <w:name w:val="heading 1"/>
    <w:basedOn w:val="Normal"/>
    <w:next w:val="Normal"/>
    <w:link w:val="Ttulo1Car"/>
    <w:qFormat/>
    <w:rsid w:val="00694C46"/>
    <w:pPr>
      <w:keepNext/>
      <w:outlineLvl w:val="0"/>
    </w:pPr>
    <w:rPr>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943A1"/>
    <w:rPr>
      <w:rFonts w:ascii="Tahoma" w:hAnsi="Tahoma" w:cs="Tahoma"/>
      <w:sz w:val="16"/>
      <w:szCs w:val="16"/>
    </w:rPr>
  </w:style>
  <w:style w:type="character" w:customStyle="1" w:styleId="TextodegloboCar">
    <w:name w:val="Texto de globo Car"/>
    <w:basedOn w:val="Fuentedeprrafopredeter"/>
    <w:link w:val="Textodeglobo"/>
    <w:uiPriority w:val="99"/>
    <w:semiHidden/>
    <w:rsid w:val="00A943A1"/>
    <w:rPr>
      <w:rFonts w:ascii="Tahoma" w:hAnsi="Tahoma" w:cs="Tahoma"/>
      <w:sz w:val="16"/>
      <w:szCs w:val="16"/>
    </w:rPr>
  </w:style>
  <w:style w:type="paragraph" w:styleId="Encabezado">
    <w:name w:val="header"/>
    <w:basedOn w:val="Normal"/>
    <w:link w:val="EncabezadoCar"/>
    <w:uiPriority w:val="99"/>
    <w:unhideWhenUsed/>
    <w:rsid w:val="00A943A1"/>
    <w:pPr>
      <w:tabs>
        <w:tab w:val="center" w:pos="4419"/>
        <w:tab w:val="right" w:pos="8838"/>
      </w:tabs>
    </w:pPr>
  </w:style>
  <w:style w:type="character" w:customStyle="1" w:styleId="EncabezadoCar">
    <w:name w:val="Encabezado Car"/>
    <w:basedOn w:val="Fuentedeprrafopredeter"/>
    <w:link w:val="Encabezado"/>
    <w:uiPriority w:val="99"/>
    <w:rsid w:val="00A943A1"/>
  </w:style>
  <w:style w:type="paragraph" w:styleId="Piedepgina">
    <w:name w:val="footer"/>
    <w:basedOn w:val="Normal"/>
    <w:link w:val="PiedepginaCar"/>
    <w:uiPriority w:val="99"/>
    <w:unhideWhenUsed/>
    <w:rsid w:val="00A943A1"/>
    <w:pPr>
      <w:tabs>
        <w:tab w:val="center" w:pos="4419"/>
        <w:tab w:val="right" w:pos="8838"/>
      </w:tabs>
    </w:pPr>
  </w:style>
  <w:style w:type="character" w:customStyle="1" w:styleId="PiedepginaCar">
    <w:name w:val="Pie de página Car"/>
    <w:basedOn w:val="Fuentedeprrafopredeter"/>
    <w:link w:val="Piedepgina"/>
    <w:uiPriority w:val="99"/>
    <w:rsid w:val="00A943A1"/>
  </w:style>
  <w:style w:type="paragraph" w:styleId="Sinespaciado">
    <w:name w:val="No Spacing"/>
    <w:link w:val="SinespaciadoCar"/>
    <w:uiPriority w:val="1"/>
    <w:qFormat/>
    <w:rsid w:val="00A943A1"/>
    <w:pPr>
      <w:spacing w:after="0" w:line="240" w:lineRule="auto"/>
    </w:pPr>
    <w:rPr>
      <w:rFonts w:eastAsiaTheme="minorEastAsia"/>
      <w:lang w:eastAsia="es-CO"/>
    </w:rPr>
  </w:style>
  <w:style w:type="character" w:customStyle="1" w:styleId="SinespaciadoCar">
    <w:name w:val="Sin espaciado Car"/>
    <w:basedOn w:val="Fuentedeprrafopredeter"/>
    <w:link w:val="Sinespaciado"/>
    <w:uiPriority w:val="1"/>
    <w:rsid w:val="00A943A1"/>
    <w:rPr>
      <w:rFonts w:eastAsiaTheme="minorEastAsia"/>
      <w:lang w:eastAsia="es-CO"/>
    </w:rPr>
  </w:style>
  <w:style w:type="character" w:customStyle="1" w:styleId="Ttulo1Car">
    <w:name w:val="Título 1 Car"/>
    <w:basedOn w:val="Fuentedeprrafopredeter"/>
    <w:link w:val="Ttulo1"/>
    <w:rsid w:val="00694C46"/>
    <w:rPr>
      <w:rFonts w:ascii="Times New Roman" w:eastAsia="Times New Roman" w:hAnsi="Times New Roman" w:cs="Times New Roman"/>
      <w:sz w:val="24"/>
      <w:szCs w:val="20"/>
      <w:lang w:val="es-MX" w:eastAsia="es-MX"/>
    </w:rPr>
  </w:style>
  <w:style w:type="paragraph" w:styleId="Textoindependiente">
    <w:name w:val="Body Text"/>
    <w:basedOn w:val="Normal"/>
    <w:link w:val="TextoindependienteCar"/>
    <w:rsid w:val="00694C46"/>
    <w:pPr>
      <w:jc w:val="both"/>
    </w:pPr>
    <w:rPr>
      <w:sz w:val="24"/>
    </w:rPr>
  </w:style>
  <w:style w:type="character" w:customStyle="1" w:styleId="TextoindependienteCar">
    <w:name w:val="Texto independiente Car"/>
    <w:basedOn w:val="Fuentedeprrafopredeter"/>
    <w:link w:val="Textoindependiente"/>
    <w:rsid w:val="00694C46"/>
    <w:rPr>
      <w:rFonts w:ascii="Times New Roman" w:eastAsia="Times New Roman" w:hAnsi="Times New Roman" w:cs="Times New Roman"/>
      <w:sz w:val="24"/>
      <w:szCs w:val="20"/>
      <w:lang w:val="es-ES" w:eastAsia="es-MX"/>
    </w:rPr>
  </w:style>
  <w:style w:type="paragraph" w:styleId="Textoindependiente3">
    <w:name w:val="Body Text 3"/>
    <w:basedOn w:val="Normal"/>
    <w:link w:val="Textoindependiente3Car"/>
    <w:rsid w:val="00694C46"/>
    <w:pPr>
      <w:spacing w:after="120"/>
    </w:pPr>
    <w:rPr>
      <w:sz w:val="16"/>
      <w:szCs w:val="16"/>
    </w:rPr>
  </w:style>
  <w:style w:type="character" w:customStyle="1" w:styleId="Textoindependiente3Car">
    <w:name w:val="Texto independiente 3 Car"/>
    <w:basedOn w:val="Fuentedeprrafopredeter"/>
    <w:link w:val="Textoindependiente3"/>
    <w:rsid w:val="00694C46"/>
    <w:rPr>
      <w:rFonts w:ascii="Times New Roman" w:eastAsia="Times New Roman" w:hAnsi="Times New Roman" w:cs="Times New Roman"/>
      <w:sz w:val="16"/>
      <w:szCs w:val="16"/>
      <w:lang w:val="es-ES" w:eastAsia="es-MX"/>
    </w:rPr>
  </w:style>
  <w:style w:type="character" w:styleId="Refdenotaalpie">
    <w:name w:val="footnote reference"/>
    <w:aliases w:val="Ref. de nota al pie 2"/>
    <w:basedOn w:val="Fuentedeprrafopredeter"/>
    <w:uiPriority w:val="99"/>
    <w:semiHidden/>
    <w:rsid w:val="00783573"/>
    <w:rPr>
      <w:vertAlign w:val="superscript"/>
    </w:rPr>
  </w:style>
  <w:style w:type="paragraph" w:styleId="Textonotapie">
    <w:name w:val="footnote text"/>
    <w:aliases w:val="Texto nota pie Car Car,Texto nota pie Car1 Car Car,Texto nota pie Car Car Car,Footnote Text Char Char Char Char Char,Footnote Text Char Char Char Char,Footnote reference,FA Fu,Footnote Text Cha,Footnote Text Char Char Char,FA Fußnotentext"/>
    <w:basedOn w:val="Normal"/>
    <w:link w:val="TextonotapieCar"/>
    <w:uiPriority w:val="99"/>
    <w:semiHidden/>
    <w:rsid w:val="00783573"/>
    <w:rPr>
      <w:rFonts w:ascii="Arial" w:hAnsi="Arial"/>
      <w:lang w:val="es-CO" w:eastAsia="es-ES"/>
    </w:rPr>
  </w:style>
  <w:style w:type="character" w:customStyle="1" w:styleId="TextonotapieCar">
    <w:name w:val="Texto nota pie Car"/>
    <w:aliases w:val="Texto nota pie Car Car Car1,Texto nota pie Car1 Car Car Car,Texto nota pie Car Car Car Car,Footnote Text Char Char Char Char Char Car,Footnote Text Char Char Char Char Car,Footnote reference Car,FA Fu Car,Footnote Text Cha Car"/>
    <w:basedOn w:val="Fuentedeprrafopredeter"/>
    <w:link w:val="Textonotapie"/>
    <w:uiPriority w:val="99"/>
    <w:semiHidden/>
    <w:rsid w:val="00783573"/>
    <w:rPr>
      <w:rFonts w:ascii="Arial" w:eastAsia="Times New Roman" w:hAnsi="Arial" w:cs="Times New Roman"/>
      <w:sz w:val="20"/>
      <w:szCs w:val="20"/>
      <w:lang w:eastAsia="es-ES"/>
    </w:rPr>
  </w:style>
  <w:style w:type="table" w:customStyle="1" w:styleId="Tablanormal11">
    <w:name w:val="Tabla normal 11"/>
    <w:basedOn w:val="Tablanormal"/>
    <w:uiPriority w:val="41"/>
    <w:rsid w:val="00783573"/>
    <w:pPr>
      <w:spacing w:after="0" w:line="240" w:lineRule="auto"/>
    </w:pPr>
    <w:rPr>
      <w:rFonts w:eastAsiaTheme="minorEastAsia"/>
      <w:lang w:eastAsia="es-CO"/>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rrafodelista">
    <w:name w:val="List Paragraph"/>
    <w:basedOn w:val="Normal"/>
    <w:uiPriority w:val="34"/>
    <w:qFormat/>
    <w:rsid w:val="00973F0E"/>
    <w:pPr>
      <w:ind w:left="720"/>
      <w:contextualSpacing/>
    </w:pPr>
  </w:style>
  <w:style w:type="paragraph" w:styleId="NormalWeb">
    <w:name w:val="Normal (Web)"/>
    <w:basedOn w:val="Normal"/>
    <w:uiPriority w:val="99"/>
    <w:unhideWhenUsed/>
    <w:rsid w:val="00973D02"/>
    <w:pPr>
      <w:spacing w:before="100" w:beforeAutospacing="1" w:after="100" w:afterAutospacing="1"/>
    </w:pPr>
    <w:rPr>
      <w:sz w:val="24"/>
      <w:szCs w:val="24"/>
      <w:lang w:val="es-CO" w:eastAsia="es-CO"/>
    </w:rPr>
  </w:style>
  <w:style w:type="paragraph" w:styleId="Ttulo">
    <w:name w:val="Title"/>
    <w:basedOn w:val="Normal"/>
    <w:link w:val="TtuloCar"/>
    <w:qFormat/>
    <w:rsid w:val="004101F0"/>
    <w:pPr>
      <w:spacing w:line="360" w:lineRule="auto"/>
      <w:jc w:val="center"/>
    </w:pPr>
    <w:rPr>
      <w:rFonts w:ascii="Arial" w:hAnsi="Arial" w:cs="Arial"/>
      <w:b/>
      <w:bCs/>
      <w:sz w:val="24"/>
      <w:szCs w:val="24"/>
      <w:lang w:val="es-CO" w:eastAsia="es-ES"/>
    </w:rPr>
  </w:style>
  <w:style w:type="character" w:customStyle="1" w:styleId="TtuloCar">
    <w:name w:val="Título Car"/>
    <w:basedOn w:val="Fuentedeprrafopredeter"/>
    <w:link w:val="Ttulo"/>
    <w:rsid w:val="004101F0"/>
    <w:rPr>
      <w:rFonts w:ascii="Arial" w:eastAsia="Times New Roman" w:hAnsi="Arial" w:cs="Arial"/>
      <w:b/>
      <w:bCs/>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43666">
      <w:bodyDiv w:val="1"/>
      <w:marLeft w:val="0"/>
      <w:marRight w:val="0"/>
      <w:marTop w:val="0"/>
      <w:marBottom w:val="0"/>
      <w:divBdr>
        <w:top w:val="none" w:sz="0" w:space="0" w:color="auto"/>
        <w:left w:val="none" w:sz="0" w:space="0" w:color="auto"/>
        <w:bottom w:val="none" w:sz="0" w:space="0" w:color="auto"/>
        <w:right w:val="none" w:sz="0" w:space="0" w:color="auto"/>
      </w:divBdr>
    </w:div>
    <w:div w:id="93330034">
      <w:bodyDiv w:val="1"/>
      <w:marLeft w:val="0"/>
      <w:marRight w:val="0"/>
      <w:marTop w:val="0"/>
      <w:marBottom w:val="0"/>
      <w:divBdr>
        <w:top w:val="none" w:sz="0" w:space="0" w:color="auto"/>
        <w:left w:val="none" w:sz="0" w:space="0" w:color="auto"/>
        <w:bottom w:val="none" w:sz="0" w:space="0" w:color="auto"/>
        <w:right w:val="none" w:sz="0" w:space="0" w:color="auto"/>
      </w:divBdr>
    </w:div>
    <w:div w:id="947199947">
      <w:bodyDiv w:val="1"/>
      <w:marLeft w:val="0"/>
      <w:marRight w:val="0"/>
      <w:marTop w:val="0"/>
      <w:marBottom w:val="0"/>
      <w:divBdr>
        <w:top w:val="none" w:sz="0" w:space="0" w:color="auto"/>
        <w:left w:val="none" w:sz="0" w:space="0" w:color="auto"/>
        <w:bottom w:val="none" w:sz="0" w:space="0" w:color="auto"/>
        <w:right w:val="none" w:sz="0" w:space="0" w:color="auto"/>
      </w:divBdr>
    </w:div>
    <w:div w:id="1921017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2018-02-01T00:00:00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Pages>
  <Words>841</Words>
  <Characters>4626</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OFIC. JURIDICA 2</dc:creator>
  <cp:lastModifiedBy>OFIC. JURIDICA 2</cp:lastModifiedBy>
  <cp:revision>8</cp:revision>
  <dcterms:created xsi:type="dcterms:W3CDTF">2018-05-16T15:20:00Z</dcterms:created>
  <dcterms:modified xsi:type="dcterms:W3CDTF">2018-05-16T16:31:00Z</dcterms:modified>
</cp:coreProperties>
</file>